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bookmarkStart w:id="0" w:name="_GoBack"/>
      <w:bookmarkEnd w:id="0"/>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 xml:space="preserve">N </w:t>
      </w:r>
      <w:r w:rsidR="003A74F5">
        <w:rPr>
          <w:rFonts w:ascii="Palatino Linotype" w:hAnsi="Palatino Linotype" w:cs="Arial"/>
          <w:b/>
          <w:sz w:val="24"/>
          <w:szCs w:val="24"/>
        </w:rPr>
        <w:t>LA RESOLUCIÓN DEL</w:t>
      </w:r>
      <w:r w:rsidR="00D72985" w:rsidRPr="0001046D">
        <w:rPr>
          <w:rFonts w:ascii="Palatino Linotype" w:hAnsi="Palatino Linotype" w:cs="Arial"/>
          <w:b/>
          <w:sz w:val="24"/>
          <w:szCs w:val="24"/>
        </w:rPr>
        <w:t xml:space="preserve"> RECURSO</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w:t>
      </w:r>
      <w:r w:rsidR="004870D1">
        <w:rPr>
          <w:rFonts w:ascii="Palatino Linotype" w:hAnsi="Palatino Linotype" w:cs="Arial"/>
          <w:b/>
          <w:sz w:val="24"/>
          <w:szCs w:val="24"/>
        </w:rPr>
        <w:t>1</w:t>
      </w:r>
      <w:r w:rsidR="000F584E">
        <w:rPr>
          <w:rFonts w:ascii="Palatino Linotype" w:hAnsi="Palatino Linotype" w:cs="Arial"/>
          <w:b/>
          <w:sz w:val="24"/>
          <w:szCs w:val="24"/>
        </w:rPr>
        <w:t>932</w:t>
      </w:r>
      <w:r w:rsidR="004870D1">
        <w:rPr>
          <w:rFonts w:ascii="Palatino Linotype" w:hAnsi="Palatino Linotype" w:cs="Arial"/>
          <w:b/>
          <w:sz w:val="24"/>
          <w:szCs w:val="24"/>
        </w:rPr>
        <w:t>/INFOEM/IP/RR/2019</w:t>
      </w:r>
      <w:r w:rsidR="0000525F" w:rsidRPr="00E34F08">
        <w:rPr>
          <w:rFonts w:ascii="Palatino Linotype" w:hAnsi="Palatino Linotype" w:cs="Arial"/>
          <w:b/>
          <w:sz w:val="24"/>
          <w:szCs w:val="24"/>
        </w:rPr>
        <w:t>.</w:t>
      </w:r>
    </w:p>
    <w:p w:rsidR="00C06207" w:rsidRPr="00C06207" w:rsidRDefault="00C06207" w:rsidP="00105730">
      <w:pPr>
        <w:spacing w:after="0" w:line="360" w:lineRule="auto"/>
        <w:jc w:val="both"/>
        <w:rPr>
          <w:rFonts w:ascii="Palatino Linotype" w:hAnsi="Palatino Linotype" w:cs="Arial"/>
          <w:b/>
          <w:sz w:val="12"/>
          <w:szCs w:val="24"/>
        </w:rPr>
      </w:pPr>
    </w:p>
    <w:p w:rsidR="00902248" w:rsidRDefault="00C06207" w:rsidP="00C06207">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4870D1" w:rsidRPr="004870D1" w:rsidRDefault="004870D1" w:rsidP="00C06207">
      <w:pPr>
        <w:spacing w:after="0" w:line="360" w:lineRule="auto"/>
        <w:jc w:val="center"/>
        <w:rPr>
          <w:rFonts w:ascii="Palatino Linotype" w:hAnsi="Palatino Linotype" w:cs="Arial"/>
          <w:b/>
          <w:sz w:val="10"/>
          <w:szCs w:val="24"/>
        </w:rPr>
      </w:pPr>
    </w:p>
    <w:p w:rsidR="00F50519" w:rsidRDefault="00F50519" w:rsidP="00F50519">
      <w:pPr>
        <w:spacing w:after="0" w:line="360" w:lineRule="auto"/>
        <w:ind w:right="49"/>
        <w:jc w:val="both"/>
        <w:rPr>
          <w:rFonts w:ascii="Palatino Linotype" w:eastAsia="Calibri" w:hAnsi="Palatino Linotype" w:cs="Times New Roman"/>
          <w:sz w:val="24"/>
          <w:szCs w:val="24"/>
        </w:rPr>
      </w:pPr>
      <w:r w:rsidRPr="00E57020">
        <w:rPr>
          <w:rFonts w:ascii="Palatino Linotype" w:eastAsia="Calibri" w:hAnsi="Palatino Linotype" w:cs="Times New Roman"/>
          <w:sz w:val="24"/>
          <w:szCs w:val="24"/>
        </w:rPr>
        <w:t xml:space="preserve">La fotografía en </w:t>
      </w:r>
      <w:r>
        <w:rPr>
          <w:rFonts w:ascii="Palatino Linotype" w:eastAsia="Calibri" w:hAnsi="Palatino Linotype" w:cs="Times New Roman"/>
          <w:sz w:val="24"/>
          <w:szCs w:val="24"/>
        </w:rPr>
        <w:t xml:space="preserve">la cédula o </w:t>
      </w:r>
      <w:r w:rsidRPr="00E57020">
        <w:rPr>
          <w:rFonts w:ascii="Palatino Linotype" w:eastAsia="Calibri" w:hAnsi="Palatino Linotype" w:cs="Times New Roman"/>
          <w:sz w:val="24"/>
          <w:szCs w:val="24"/>
        </w:rPr>
        <w:t xml:space="preserve">título profesional, es un requisito que debe reunir el interesado a quien se le expedirán y </w:t>
      </w:r>
      <w:r>
        <w:rPr>
          <w:rFonts w:ascii="Palatino Linotype" w:eastAsia="Calibri" w:hAnsi="Palatino Linotype" w:cs="Times New Roman"/>
          <w:sz w:val="24"/>
          <w:szCs w:val="24"/>
        </w:rPr>
        <w:t xml:space="preserve">que </w:t>
      </w:r>
      <w:r w:rsidRPr="00E57020">
        <w:rPr>
          <w:rFonts w:ascii="Palatino Linotype" w:eastAsia="Calibri" w:hAnsi="Palatino Linotype" w:cs="Times New Roman"/>
          <w:sz w:val="24"/>
          <w:szCs w:val="24"/>
        </w:rPr>
        <w:t xml:space="preserve">constituye un elemento indispensable de identidad de la persona a quien se le expide. </w:t>
      </w:r>
    </w:p>
    <w:p w:rsidR="00F50519" w:rsidRPr="00F50519" w:rsidRDefault="00F50519" w:rsidP="00F50519">
      <w:pPr>
        <w:spacing w:after="0" w:line="360" w:lineRule="auto"/>
        <w:ind w:right="49"/>
        <w:jc w:val="both"/>
        <w:rPr>
          <w:rFonts w:ascii="Palatino Linotype" w:eastAsia="Calibri" w:hAnsi="Palatino Linotype" w:cs="Times New Roman"/>
          <w:sz w:val="16"/>
          <w:szCs w:val="24"/>
        </w:rPr>
      </w:pPr>
    </w:p>
    <w:p w:rsidR="00F50519" w:rsidRPr="00E57020" w:rsidRDefault="00F50519" w:rsidP="00F50519">
      <w:pPr>
        <w:spacing w:after="0" w:line="360" w:lineRule="auto"/>
        <w:ind w:right="49"/>
        <w:jc w:val="both"/>
        <w:rPr>
          <w:rFonts w:ascii="Palatino Linotype" w:eastAsia="Calibri" w:hAnsi="Palatino Linotype" w:cs="Times New Roman"/>
          <w:sz w:val="24"/>
          <w:szCs w:val="24"/>
        </w:rPr>
      </w:pPr>
      <w:r w:rsidRPr="00E57020">
        <w:rPr>
          <w:rFonts w:ascii="Palatino Linotype" w:eastAsia="Calibri" w:hAnsi="Palatino Linotype" w:cs="Times New Roman"/>
          <w:sz w:val="24"/>
          <w:szCs w:val="24"/>
        </w:rPr>
        <w:t xml:space="preserve">Cuando se está en presencia de una probable colisión del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w:t>
      </w:r>
    </w:p>
    <w:p w:rsidR="00F50519" w:rsidRPr="00050668" w:rsidRDefault="00F50519" w:rsidP="00F50519">
      <w:pPr>
        <w:spacing w:line="360" w:lineRule="auto"/>
        <w:ind w:right="49"/>
        <w:jc w:val="both"/>
        <w:rPr>
          <w:rFonts w:ascii="Palatino Linotype" w:eastAsia="Calibri" w:hAnsi="Palatino Linotype" w:cs="Times New Roman"/>
          <w:sz w:val="6"/>
          <w:szCs w:val="24"/>
        </w:rPr>
      </w:pPr>
    </w:p>
    <w:p w:rsidR="00F50519" w:rsidRPr="00E57020" w:rsidRDefault="00F50519" w:rsidP="00F50519">
      <w:pPr>
        <w:spacing w:after="0" w:line="360" w:lineRule="auto"/>
        <w:ind w:right="49"/>
        <w:jc w:val="both"/>
        <w:rPr>
          <w:rFonts w:ascii="Palatino Linotype" w:eastAsia="Calibri" w:hAnsi="Palatino Linotype" w:cs="Times New Roman"/>
          <w:sz w:val="24"/>
          <w:szCs w:val="24"/>
        </w:rPr>
      </w:pPr>
      <w:r w:rsidRPr="00E57020">
        <w:rPr>
          <w:rFonts w:ascii="Palatino Linotype" w:eastAsia="Calibri" w:hAnsi="Palatino Linotype" w:cs="Times New Roman"/>
          <w:sz w:val="24"/>
          <w:szCs w:val="24"/>
        </w:rPr>
        <w:t xml:space="preserve">Para una correcta ponderación de derechos de ambos derechos, es necesario realizar el juicio de ponderación que se rige por la exigencia y observancia de tres momentos: el juicio de idoneidad, el juicio de necesidad y el juicio de estricta proporcionalidad. </w:t>
      </w:r>
    </w:p>
    <w:p w:rsidR="004870D1" w:rsidRPr="004870D1" w:rsidRDefault="004870D1" w:rsidP="00EA2C08">
      <w:pPr>
        <w:spacing w:after="0" w:line="336" w:lineRule="auto"/>
        <w:jc w:val="both"/>
        <w:rPr>
          <w:rFonts w:ascii="Palatino Linotype" w:hAnsi="Palatino Linotype" w:cs="Arial"/>
          <w:sz w:val="10"/>
          <w:szCs w:val="24"/>
        </w:rPr>
      </w:pPr>
    </w:p>
    <w:p w:rsidR="004870D1" w:rsidRDefault="004870D1" w:rsidP="00EA2C08">
      <w:pPr>
        <w:spacing w:after="0" w:line="336" w:lineRule="auto"/>
        <w:jc w:val="both"/>
        <w:rPr>
          <w:rFonts w:ascii="Palatino Linotype" w:hAnsi="Palatino Linotype" w:cs="Arial"/>
          <w:sz w:val="24"/>
          <w:szCs w:val="24"/>
        </w:rPr>
      </w:pPr>
      <w:r w:rsidRPr="004870D1">
        <w:rPr>
          <w:rFonts w:ascii="Palatino Linotype" w:hAnsi="Palatino Linotype" w:cs="Arial"/>
          <w:sz w:val="24"/>
          <w:szCs w:val="24"/>
        </w:rPr>
        <w:t xml:space="preserve">Los pronunciamientos simples que realicen los Sujetos Obligados, deben estar debidamente motivados, debiendo explicar de manera clara y precisa las causas por las que no se cuenta con la información requerida, a efecto de brindar certeza jurídica </w:t>
      </w:r>
      <w:r w:rsidRPr="004870D1">
        <w:rPr>
          <w:rFonts w:ascii="Palatino Linotype" w:hAnsi="Palatino Linotype" w:cs="Arial"/>
          <w:sz w:val="24"/>
          <w:szCs w:val="24"/>
        </w:rPr>
        <w:lastRenderedPageBreak/>
        <w:t>de la omisión a la entrega de la información por no poseer, generar o administrar lo solicitado.</w:t>
      </w:r>
    </w:p>
    <w:p w:rsidR="004870D1" w:rsidRDefault="004870D1" w:rsidP="00EA2C08">
      <w:pPr>
        <w:spacing w:after="0" w:line="336" w:lineRule="auto"/>
        <w:jc w:val="both"/>
        <w:rPr>
          <w:rFonts w:ascii="Palatino Linotype" w:hAnsi="Palatino Linotype" w:cs="Arial"/>
          <w:sz w:val="24"/>
          <w:szCs w:val="24"/>
        </w:rPr>
      </w:pPr>
    </w:p>
    <w:p w:rsidR="000F584E" w:rsidRPr="00E57020" w:rsidRDefault="00F76744" w:rsidP="000F584E">
      <w:pPr>
        <w:spacing w:after="0" w:line="360" w:lineRule="auto"/>
        <w:ind w:left="284"/>
        <w:jc w:val="center"/>
        <w:rPr>
          <w:rFonts w:ascii="Palatino Linotype" w:hAnsi="Palatino Linotype" w:cs="Arial"/>
          <w:sz w:val="24"/>
          <w:szCs w:val="24"/>
        </w:rPr>
      </w:pPr>
      <w:r w:rsidRPr="00E57020">
        <w:rPr>
          <w:rFonts w:ascii="Palatino Linotype" w:hAnsi="Palatino Linotype" w:cs="Arial"/>
          <w:b/>
          <w:sz w:val="24"/>
          <w:szCs w:val="24"/>
        </w:rPr>
        <w:t>ÍNDICE</w:t>
      </w:r>
    </w:p>
    <w:sdt>
      <w:sdtPr>
        <w:rPr>
          <w:rFonts w:ascii="Palatino Linotype" w:hAnsi="Palatino Linotype"/>
          <w:sz w:val="24"/>
          <w:szCs w:val="24"/>
          <w:lang w:val="es-ES"/>
        </w:rPr>
        <w:id w:val="-1173722687"/>
        <w:docPartObj>
          <w:docPartGallery w:val="Table of Contents"/>
          <w:docPartUnique/>
        </w:docPartObj>
      </w:sdtPr>
      <w:sdtEndPr>
        <w:rPr>
          <w:b/>
          <w:bCs/>
        </w:rPr>
      </w:sdtEndPr>
      <w:sdtContent>
        <w:p w:rsidR="000F584E" w:rsidRPr="00E57020" w:rsidRDefault="000F584E" w:rsidP="000F584E">
          <w:pPr>
            <w:keepNext/>
            <w:keepLines/>
            <w:spacing w:before="240" w:after="0" w:line="360" w:lineRule="auto"/>
            <w:ind w:left="284"/>
            <w:rPr>
              <w:rFonts w:ascii="Palatino Linotype" w:eastAsiaTheme="majorEastAsia" w:hAnsi="Palatino Linotype" w:cstheme="majorBidi"/>
              <w:color w:val="2E74B5" w:themeColor="accent1" w:themeShade="BF"/>
              <w:sz w:val="24"/>
              <w:szCs w:val="24"/>
              <w:lang w:eastAsia="es-MX"/>
            </w:rPr>
          </w:pPr>
        </w:p>
        <w:p w:rsidR="00C10593" w:rsidRDefault="000F584E" w:rsidP="00C10593">
          <w:pPr>
            <w:pStyle w:val="TDC1"/>
            <w:tabs>
              <w:tab w:val="clear" w:pos="660"/>
              <w:tab w:val="left" w:pos="284"/>
            </w:tabs>
            <w:ind w:left="0" w:firstLine="0"/>
            <w:jc w:val="both"/>
            <w:rPr>
              <w:rFonts w:eastAsiaTheme="minorEastAsia"/>
              <w:noProof/>
              <w:lang w:eastAsia="es-MX"/>
            </w:rPr>
          </w:pPr>
          <w:r w:rsidRPr="00E50FEB">
            <w:rPr>
              <w:rFonts w:ascii="Palatino Linotype" w:hAnsi="Palatino Linotype"/>
              <w:b/>
              <w:sz w:val="24"/>
              <w:szCs w:val="24"/>
            </w:rPr>
            <w:fldChar w:fldCharType="begin"/>
          </w:r>
          <w:r w:rsidRPr="00E50FEB">
            <w:rPr>
              <w:rFonts w:ascii="Palatino Linotype" w:hAnsi="Palatino Linotype"/>
              <w:b/>
              <w:sz w:val="24"/>
              <w:szCs w:val="24"/>
            </w:rPr>
            <w:instrText xml:space="preserve"> TOC \o "1-3" \h \z \u </w:instrText>
          </w:r>
          <w:r w:rsidRPr="00E50FEB">
            <w:rPr>
              <w:rFonts w:ascii="Palatino Linotype" w:hAnsi="Palatino Linotype"/>
              <w:b/>
              <w:sz w:val="24"/>
              <w:szCs w:val="24"/>
            </w:rPr>
            <w:fldChar w:fldCharType="separate"/>
          </w:r>
          <w:hyperlink w:anchor="_Toc11514752" w:history="1">
            <w:r w:rsidR="00C10593" w:rsidRPr="00E55E68">
              <w:rPr>
                <w:rStyle w:val="Hipervnculo"/>
                <w:rFonts w:ascii="Palatino Linotype" w:eastAsiaTheme="majorEastAsia" w:hAnsi="Palatino Linotype" w:cstheme="majorBidi"/>
                <w:b/>
                <w:noProof/>
              </w:rPr>
              <w:t>I.</w:t>
            </w:r>
            <w:r w:rsidR="00C10593">
              <w:rPr>
                <w:rFonts w:eastAsiaTheme="minorEastAsia"/>
                <w:noProof/>
                <w:lang w:eastAsia="es-MX"/>
              </w:rPr>
              <w:tab/>
            </w:r>
            <w:r w:rsidR="00C10593" w:rsidRPr="00E55E68">
              <w:rPr>
                <w:rStyle w:val="Hipervnculo"/>
                <w:rFonts w:ascii="Palatino Linotype" w:eastAsiaTheme="majorEastAsia" w:hAnsi="Palatino Linotype" w:cstheme="majorBidi"/>
                <w:b/>
                <w:noProof/>
              </w:rPr>
              <w:t>Consideraciones Generales</w:t>
            </w:r>
            <w:r w:rsidR="00C10593">
              <w:rPr>
                <w:noProof/>
                <w:webHidden/>
              </w:rPr>
              <w:tab/>
            </w:r>
            <w:r w:rsidR="00C10593">
              <w:rPr>
                <w:noProof/>
                <w:webHidden/>
              </w:rPr>
              <w:fldChar w:fldCharType="begin"/>
            </w:r>
            <w:r w:rsidR="00C10593">
              <w:rPr>
                <w:noProof/>
                <w:webHidden/>
              </w:rPr>
              <w:instrText xml:space="preserve"> PAGEREF _Toc11514752 \h </w:instrText>
            </w:r>
            <w:r w:rsidR="00C10593">
              <w:rPr>
                <w:noProof/>
                <w:webHidden/>
              </w:rPr>
            </w:r>
            <w:r w:rsidR="00C10593">
              <w:rPr>
                <w:noProof/>
                <w:webHidden/>
              </w:rPr>
              <w:fldChar w:fldCharType="separate"/>
            </w:r>
            <w:r w:rsidR="00FD1532">
              <w:rPr>
                <w:noProof/>
                <w:webHidden/>
              </w:rPr>
              <w:t>2</w:t>
            </w:r>
            <w:r w:rsidR="00C10593">
              <w:rPr>
                <w:noProof/>
                <w:webHidden/>
              </w:rPr>
              <w:fldChar w:fldCharType="end"/>
            </w:r>
          </w:hyperlink>
        </w:p>
        <w:p w:rsidR="00C10593" w:rsidRDefault="00253214" w:rsidP="00C10593">
          <w:pPr>
            <w:pStyle w:val="TDC1"/>
            <w:tabs>
              <w:tab w:val="clear" w:pos="660"/>
              <w:tab w:val="left" w:pos="284"/>
            </w:tabs>
            <w:ind w:left="0" w:firstLine="0"/>
            <w:jc w:val="both"/>
            <w:rPr>
              <w:rFonts w:eastAsiaTheme="minorEastAsia"/>
              <w:noProof/>
              <w:lang w:eastAsia="es-MX"/>
            </w:rPr>
          </w:pPr>
          <w:hyperlink w:anchor="_Toc11514753" w:history="1">
            <w:r w:rsidR="00C10593" w:rsidRPr="00E55E68">
              <w:rPr>
                <w:rStyle w:val="Hipervnculo"/>
                <w:rFonts w:ascii="Palatino Linotype" w:hAnsi="Palatino Linotype" w:cs="Arial"/>
                <w:b/>
                <w:noProof/>
              </w:rPr>
              <w:t xml:space="preserve">II. </w:t>
            </w:r>
            <w:r w:rsidR="00C10593" w:rsidRPr="00E55E68">
              <w:rPr>
                <w:rStyle w:val="Hipervnculo"/>
                <w:rFonts w:ascii="Palatino Linotype" w:hAnsi="Palatino Linotype"/>
                <w:b/>
                <w:noProof/>
              </w:rPr>
              <w:t>De los requerimientos planteados en el recurso de revisión.</w:t>
            </w:r>
            <w:r w:rsidR="00C10593">
              <w:rPr>
                <w:noProof/>
                <w:webHidden/>
              </w:rPr>
              <w:tab/>
            </w:r>
            <w:r w:rsidR="00C10593">
              <w:rPr>
                <w:noProof/>
                <w:webHidden/>
              </w:rPr>
              <w:fldChar w:fldCharType="begin"/>
            </w:r>
            <w:r w:rsidR="00C10593">
              <w:rPr>
                <w:noProof/>
                <w:webHidden/>
              </w:rPr>
              <w:instrText xml:space="preserve"> PAGEREF _Toc11514753 \h </w:instrText>
            </w:r>
            <w:r w:rsidR="00C10593">
              <w:rPr>
                <w:noProof/>
                <w:webHidden/>
              </w:rPr>
            </w:r>
            <w:r w:rsidR="00C10593">
              <w:rPr>
                <w:noProof/>
                <w:webHidden/>
              </w:rPr>
              <w:fldChar w:fldCharType="separate"/>
            </w:r>
            <w:r w:rsidR="00FD1532">
              <w:rPr>
                <w:noProof/>
                <w:webHidden/>
              </w:rPr>
              <w:t>5</w:t>
            </w:r>
            <w:r w:rsidR="00C10593">
              <w:rPr>
                <w:noProof/>
                <w:webHidden/>
              </w:rPr>
              <w:fldChar w:fldCharType="end"/>
            </w:r>
          </w:hyperlink>
        </w:p>
        <w:p w:rsidR="00C10593" w:rsidRDefault="00253214" w:rsidP="00C10593">
          <w:pPr>
            <w:pStyle w:val="TDC1"/>
            <w:tabs>
              <w:tab w:val="clear" w:pos="660"/>
              <w:tab w:val="left" w:pos="284"/>
            </w:tabs>
            <w:ind w:left="0" w:firstLine="0"/>
            <w:jc w:val="both"/>
            <w:rPr>
              <w:rFonts w:eastAsiaTheme="minorEastAsia"/>
              <w:noProof/>
              <w:lang w:eastAsia="es-MX"/>
            </w:rPr>
          </w:pPr>
          <w:hyperlink w:anchor="_Toc11514754" w:history="1">
            <w:r w:rsidR="00C10593" w:rsidRPr="00E55E68">
              <w:rPr>
                <w:rStyle w:val="Hipervnculo"/>
                <w:rFonts w:ascii="Palatino Linotype" w:hAnsi="Palatino Linotype"/>
                <w:b/>
                <w:noProof/>
              </w:rPr>
              <w:t>III. La naturaleza del Título Profesional.</w:t>
            </w:r>
            <w:r w:rsidR="00C10593">
              <w:rPr>
                <w:noProof/>
                <w:webHidden/>
              </w:rPr>
              <w:tab/>
            </w:r>
            <w:r w:rsidR="00C10593">
              <w:rPr>
                <w:noProof/>
                <w:webHidden/>
              </w:rPr>
              <w:fldChar w:fldCharType="begin"/>
            </w:r>
            <w:r w:rsidR="00C10593">
              <w:rPr>
                <w:noProof/>
                <w:webHidden/>
              </w:rPr>
              <w:instrText xml:space="preserve"> PAGEREF _Toc11514754 \h </w:instrText>
            </w:r>
            <w:r w:rsidR="00C10593">
              <w:rPr>
                <w:noProof/>
                <w:webHidden/>
              </w:rPr>
            </w:r>
            <w:r w:rsidR="00C10593">
              <w:rPr>
                <w:noProof/>
                <w:webHidden/>
              </w:rPr>
              <w:fldChar w:fldCharType="separate"/>
            </w:r>
            <w:r w:rsidR="00FD1532">
              <w:rPr>
                <w:noProof/>
                <w:webHidden/>
              </w:rPr>
              <w:t>7</w:t>
            </w:r>
            <w:r w:rsidR="00C10593">
              <w:rPr>
                <w:noProof/>
                <w:webHidden/>
              </w:rPr>
              <w:fldChar w:fldCharType="end"/>
            </w:r>
          </w:hyperlink>
        </w:p>
        <w:p w:rsidR="00C10593" w:rsidRDefault="00253214" w:rsidP="00C10593">
          <w:pPr>
            <w:pStyle w:val="TDC2"/>
            <w:tabs>
              <w:tab w:val="left" w:pos="284"/>
              <w:tab w:val="right" w:leader="dot" w:pos="8828"/>
            </w:tabs>
            <w:ind w:left="0"/>
            <w:jc w:val="both"/>
            <w:rPr>
              <w:rFonts w:eastAsiaTheme="minorEastAsia"/>
              <w:noProof/>
              <w:lang w:eastAsia="es-MX"/>
            </w:rPr>
          </w:pPr>
          <w:hyperlink w:anchor="_Toc11514755" w:history="1">
            <w:r w:rsidR="00C10593" w:rsidRPr="00E55E68">
              <w:rPr>
                <w:rStyle w:val="Hipervnculo"/>
                <w:rFonts w:ascii="Palatino Linotype" w:eastAsiaTheme="majorEastAsia" w:hAnsi="Palatino Linotype" w:cstheme="majorBidi"/>
                <w:b/>
                <w:noProof/>
              </w:rPr>
              <w:t>IV. Inaplicabilidad en este caso el criterio empleado por la mayoría sobre la protección de la imagen de los servidores públicos, en documentos como lo son el título profesional</w:t>
            </w:r>
            <w:r w:rsidR="00C10593">
              <w:rPr>
                <w:rStyle w:val="Hipervnculo"/>
                <w:rFonts w:ascii="Palatino Linotype" w:eastAsiaTheme="majorEastAsia" w:hAnsi="Palatino Linotype" w:cstheme="majorBidi"/>
                <w:b/>
                <w:noProof/>
              </w:rPr>
              <w:t>…</w:t>
            </w:r>
            <w:r w:rsidR="00C10593">
              <w:rPr>
                <w:noProof/>
                <w:webHidden/>
              </w:rPr>
              <w:t>……………………………………………………………………………………………………………………………….</w:t>
            </w:r>
            <w:r w:rsidR="00C10593">
              <w:rPr>
                <w:noProof/>
                <w:webHidden/>
              </w:rPr>
              <w:fldChar w:fldCharType="begin"/>
            </w:r>
            <w:r w:rsidR="00C10593">
              <w:rPr>
                <w:noProof/>
                <w:webHidden/>
              </w:rPr>
              <w:instrText xml:space="preserve"> PAGEREF _Toc11514755 \h </w:instrText>
            </w:r>
            <w:r w:rsidR="00C10593">
              <w:rPr>
                <w:noProof/>
                <w:webHidden/>
              </w:rPr>
            </w:r>
            <w:r w:rsidR="00C10593">
              <w:rPr>
                <w:noProof/>
                <w:webHidden/>
              </w:rPr>
              <w:fldChar w:fldCharType="separate"/>
            </w:r>
            <w:r w:rsidR="00FD1532">
              <w:rPr>
                <w:noProof/>
                <w:webHidden/>
              </w:rPr>
              <w:t>8</w:t>
            </w:r>
            <w:r w:rsidR="00C10593">
              <w:rPr>
                <w:noProof/>
                <w:webHidden/>
              </w:rPr>
              <w:fldChar w:fldCharType="end"/>
            </w:r>
          </w:hyperlink>
        </w:p>
        <w:p w:rsidR="00C10593" w:rsidRDefault="00253214" w:rsidP="00C10593">
          <w:pPr>
            <w:pStyle w:val="TDC1"/>
            <w:tabs>
              <w:tab w:val="clear" w:pos="660"/>
              <w:tab w:val="left" w:pos="284"/>
            </w:tabs>
            <w:ind w:left="0" w:firstLine="0"/>
            <w:jc w:val="both"/>
            <w:rPr>
              <w:rFonts w:eastAsiaTheme="minorEastAsia"/>
              <w:noProof/>
              <w:lang w:eastAsia="es-MX"/>
            </w:rPr>
          </w:pPr>
          <w:hyperlink w:anchor="_Toc11514756" w:history="1">
            <w:r w:rsidR="00C10593" w:rsidRPr="00E55E68">
              <w:rPr>
                <w:rStyle w:val="Hipervnculo"/>
                <w:rFonts w:ascii="Palatino Linotype" w:eastAsiaTheme="majorEastAsia" w:hAnsi="Palatino Linotype" w:cstheme="majorBidi"/>
                <w:b/>
                <w:noProof/>
              </w:rPr>
              <w:t>V. La naturaleza de la función pública que se desempeña.</w:t>
            </w:r>
            <w:r w:rsidR="00C10593">
              <w:rPr>
                <w:noProof/>
                <w:webHidden/>
              </w:rPr>
              <w:tab/>
            </w:r>
            <w:r w:rsidR="00C10593">
              <w:rPr>
                <w:noProof/>
                <w:webHidden/>
              </w:rPr>
              <w:fldChar w:fldCharType="begin"/>
            </w:r>
            <w:r w:rsidR="00C10593">
              <w:rPr>
                <w:noProof/>
                <w:webHidden/>
              </w:rPr>
              <w:instrText xml:space="preserve"> PAGEREF _Toc11514756 \h </w:instrText>
            </w:r>
            <w:r w:rsidR="00C10593">
              <w:rPr>
                <w:noProof/>
                <w:webHidden/>
              </w:rPr>
            </w:r>
            <w:r w:rsidR="00C10593">
              <w:rPr>
                <w:noProof/>
                <w:webHidden/>
              </w:rPr>
              <w:fldChar w:fldCharType="separate"/>
            </w:r>
            <w:r w:rsidR="00FD1532">
              <w:rPr>
                <w:noProof/>
                <w:webHidden/>
              </w:rPr>
              <w:t>10</w:t>
            </w:r>
            <w:r w:rsidR="00C10593">
              <w:rPr>
                <w:noProof/>
                <w:webHidden/>
              </w:rPr>
              <w:fldChar w:fldCharType="end"/>
            </w:r>
          </w:hyperlink>
        </w:p>
        <w:p w:rsidR="00C10593" w:rsidRDefault="00253214" w:rsidP="00C10593">
          <w:pPr>
            <w:pStyle w:val="TDC1"/>
            <w:tabs>
              <w:tab w:val="clear" w:pos="660"/>
              <w:tab w:val="left" w:pos="284"/>
            </w:tabs>
            <w:ind w:left="0" w:firstLine="0"/>
            <w:jc w:val="both"/>
            <w:rPr>
              <w:rFonts w:eastAsiaTheme="minorEastAsia"/>
              <w:noProof/>
              <w:lang w:eastAsia="es-MX"/>
            </w:rPr>
          </w:pPr>
          <w:hyperlink w:anchor="_Toc11514757" w:history="1">
            <w:r w:rsidR="00C10593" w:rsidRPr="00E55E68">
              <w:rPr>
                <w:rStyle w:val="Hipervnculo"/>
                <w:rFonts w:ascii="Palatino Linotype" w:eastAsiaTheme="majorEastAsia" w:hAnsi="Palatino Linotype" w:cstheme="majorBidi"/>
                <w:b/>
                <w:noProof/>
              </w:rPr>
              <w:t>VI. Restricciones legítimas al derecho a la privacidad.</w:t>
            </w:r>
            <w:r w:rsidR="00C10593">
              <w:rPr>
                <w:noProof/>
                <w:webHidden/>
              </w:rPr>
              <w:tab/>
            </w:r>
            <w:r w:rsidR="00C10593">
              <w:rPr>
                <w:noProof/>
                <w:webHidden/>
              </w:rPr>
              <w:fldChar w:fldCharType="begin"/>
            </w:r>
            <w:r w:rsidR="00C10593">
              <w:rPr>
                <w:noProof/>
                <w:webHidden/>
              </w:rPr>
              <w:instrText xml:space="preserve"> PAGEREF _Toc11514757 \h </w:instrText>
            </w:r>
            <w:r w:rsidR="00C10593">
              <w:rPr>
                <w:noProof/>
                <w:webHidden/>
              </w:rPr>
            </w:r>
            <w:r w:rsidR="00C10593">
              <w:rPr>
                <w:noProof/>
                <w:webHidden/>
              </w:rPr>
              <w:fldChar w:fldCharType="separate"/>
            </w:r>
            <w:r w:rsidR="00FD1532">
              <w:rPr>
                <w:noProof/>
                <w:webHidden/>
              </w:rPr>
              <w:t>12</w:t>
            </w:r>
            <w:r w:rsidR="00C10593">
              <w:rPr>
                <w:noProof/>
                <w:webHidden/>
              </w:rPr>
              <w:fldChar w:fldCharType="end"/>
            </w:r>
          </w:hyperlink>
        </w:p>
        <w:p w:rsidR="00C10593" w:rsidRDefault="00253214" w:rsidP="00C10593">
          <w:pPr>
            <w:pStyle w:val="TDC1"/>
            <w:tabs>
              <w:tab w:val="clear" w:pos="660"/>
              <w:tab w:val="left" w:pos="284"/>
            </w:tabs>
            <w:ind w:left="0" w:firstLine="0"/>
            <w:jc w:val="both"/>
            <w:rPr>
              <w:rFonts w:eastAsiaTheme="minorEastAsia"/>
              <w:noProof/>
              <w:lang w:eastAsia="es-MX"/>
            </w:rPr>
          </w:pPr>
          <w:hyperlink w:anchor="_Toc11514758" w:history="1">
            <w:r w:rsidR="00C10593" w:rsidRPr="00E55E68">
              <w:rPr>
                <w:rStyle w:val="Hipervnculo"/>
                <w:rFonts w:ascii="Palatino Linotype" w:eastAsiaTheme="majorEastAsia" w:hAnsi="Palatino Linotype" w:cstheme="majorBidi"/>
                <w:b/>
                <w:noProof/>
              </w:rPr>
              <w:t>VII. Acceso a la información versus protección de datos personales.</w:t>
            </w:r>
            <w:r w:rsidR="00C10593">
              <w:rPr>
                <w:noProof/>
                <w:webHidden/>
              </w:rPr>
              <w:tab/>
            </w:r>
            <w:r w:rsidR="00C10593">
              <w:rPr>
                <w:noProof/>
                <w:webHidden/>
              </w:rPr>
              <w:fldChar w:fldCharType="begin"/>
            </w:r>
            <w:r w:rsidR="00C10593">
              <w:rPr>
                <w:noProof/>
                <w:webHidden/>
              </w:rPr>
              <w:instrText xml:space="preserve"> PAGEREF _Toc11514758 \h </w:instrText>
            </w:r>
            <w:r w:rsidR="00C10593">
              <w:rPr>
                <w:noProof/>
                <w:webHidden/>
              </w:rPr>
            </w:r>
            <w:r w:rsidR="00C10593">
              <w:rPr>
                <w:noProof/>
                <w:webHidden/>
              </w:rPr>
              <w:fldChar w:fldCharType="separate"/>
            </w:r>
            <w:r w:rsidR="00FD1532">
              <w:rPr>
                <w:noProof/>
                <w:webHidden/>
              </w:rPr>
              <w:t>15</w:t>
            </w:r>
            <w:r w:rsidR="00C10593">
              <w:rPr>
                <w:noProof/>
                <w:webHidden/>
              </w:rPr>
              <w:fldChar w:fldCharType="end"/>
            </w:r>
          </w:hyperlink>
        </w:p>
        <w:p w:rsidR="00C10593" w:rsidRDefault="00253214" w:rsidP="00C10593">
          <w:pPr>
            <w:pStyle w:val="TDC1"/>
            <w:tabs>
              <w:tab w:val="clear" w:pos="660"/>
              <w:tab w:val="left" w:pos="284"/>
            </w:tabs>
            <w:ind w:left="0" w:firstLine="0"/>
            <w:jc w:val="both"/>
            <w:rPr>
              <w:rFonts w:eastAsiaTheme="minorEastAsia"/>
              <w:noProof/>
              <w:lang w:eastAsia="es-MX"/>
            </w:rPr>
          </w:pPr>
          <w:hyperlink w:anchor="_Toc11514759" w:history="1">
            <w:r w:rsidR="00C10593" w:rsidRPr="00E55E68">
              <w:rPr>
                <w:rStyle w:val="Hipervnculo"/>
                <w:rFonts w:ascii="Palatino Linotype" w:hAnsi="Palatino Linotype"/>
                <w:b/>
                <w:noProof/>
              </w:rPr>
              <w:t>VIII. Del pronunciamiento simple</w:t>
            </w:r>
            <w:r w:rsidR="00C10593">
              <w:rPr>
                <w:noProof/>
                <w:webHidden/>
              </w:rPr>
              <w:tab/>
            </w:r>
            <w:r w:rsidR="00C10593">
              <w:rPr>
                <w:noProof/>
                <w:webHidden/>
              </w:rPr>
              <w:fldChar w:fldCharType="begin"/>
            </w:r>
            <w:r w:rsidR="00C10593">
              <w:rPr>
                <w:noProof/>
                <w:webHidden/>
              </w:rPr>
              <w:instrText xml:space="preserve"> PAGEREF _Toc11514759 \h </w:instrText>
            </w:r>
            <w:r w:rsidR="00C10593">
              <w:rPr>
                <w:noProof/>
                <w:webHidden/>
              </w:rPr>
            </w:r>
            <w:r w:rsidR="00C10593">
              <w:rPr>
                <w:noProof/>
                <w:webHidden/>
              </w:rPr>
              <w:fldChar w:fldCharType="separate"/>
            </w:r>
            <w:r w:rsidR="00FD1532">
              <w:rPr>
                <w:noProof/>
                <w:webHidden/>
              </w:rPr>
              <w:t>20</w:t>
            </w:r>
            <w:r w:rsidR="00C10593">
              <w:rPr>
                <w:noProof/>
                <w:webHidden/>
              </w:rPr>
              <w:fldChar w:fldCharType="end"/>
            </w:r>
          </w:hyperlink>
        </w:p>
        <w:p w:rsidR="00C10593" w:rsidRDefault="00253214" w:rsidP="00C10593">
          <w:pPr>
            <w:pStyle w:val="TDC1"/>
            <w:tabs>
              <w:tab w:val="clear" w:pos="660"/>
              <w:tab w:val="left" w:pos="284"/>
            </w:tabs>
            <w:ind w:left="0" w:firstLine="0"/>
            <w:jc w:val="both"/>
            <w:rPr>
              <w:rFonts w:eastAsiaTheme="minorEastAsia"/>
              <w:noProof/>
              <w:lang w:eastAsia="es-MX"/>
            </w:rPr>
          </w:pPr>
          <w:hyperlink w:anchor="_Toc11514760" w:history="1">
            <w:r w:rsidR="00C10593" w:rsidRPr="00E55E68">
              <w:rPr>
                <w:rStyle w:val="Hipervnculo"/>
                <w:rFonts w:ascii="Palatino Linotype" w:hAnsi="Palatino Linotype"/>
                <w:b/>
                <w:noProof/>
              </w:rPr>
              <w:t>A. Importancia de la fundamentación y motivación en respuestas de los Sujetos Obligados</w:t>
            </w:r>
            <w:r w:rsidR="00C10593">
              <w:rPr>
                <w:noProof/>
                <w:webHidden/>
              </w:rPr>
              <w:tab/>
            </w:r>
            <w:r w:rsidR="00C10593">
              <w:rPr>
                <w:noProof/>
                <w:webHidden/>
              </w:rPr>
              <w:fldChar w:fldCharType="begin"/>
            </w:r>
            <w:r w:rsidR="00C10593">
              <w:rPr>
                <w:noProof/>
                <w:webHidden/>
              </w:rPr>
              <w:instrText xml:space="preserve"> PAGEREF _Toc11514760 \h </w:instrText>
            </w:r>
            <w:r w:rsidR="00C10593">
              <w:rPr>
                <w:noProof/>
                <w:webHidden/>
              </w:rPr>
            </w:r>
            <w:r w:rsidR="00C10593">
              <w:rPr>
                <w:noProof/>
                <w:webHidden/>
              </w:rPr>
              <w:fldChar w:fldCharType="separate"/>
            </w:r>
            <w:r w:rsidR="00FD1532">
              <w:rPr>
                <w:noProof/>
                <w:webHidden/>
              </w:rPr>
              <w:t>21</w:t>
            </w:r>
            <w:r w:rsidR="00C10593">
              <w:rPr>
                <w:noProof/>
                <w:webHidden/>
              </w:rPr>
              <w:fldChar w:fldCharType="end"/>
            </w:r>
          </w:hyperlink>
        </w:p>
        <w:p w:rsidR="00C10593" w:rsidRDefault="00253214" w:rsidP="00C10593">
          <w:pPr>
            <w:pStyle w:val="TDC1"/>
            <w:tabs>
              <w:tab w:val="clear" w:pos="660"/>
              <w:tab w:val="left" w:pos="284"/>
            </w:tabs>
            <w:ind w:left="0" w:firstLine="0"/>
            <w:jc w:val="both"/>
            <w:rPr>
              <w:rFonts w:eastAsiaTheme="minorEastAsia"/>
              <w:noProof/>
              <w:lang w:eastAsia="es-MX"/>
            </w:rPr>
          </w:pPr>
          <w:hyperlink w:anchor="_Toc11514761" w:history="1">
            <w:r w:rsidR="00C10593" w:rsidRPr="00E55E68">
              <w:rPr>
                <w:rStyle w:val="Hipervnculo"/>
                <w:rFonts w:ascii="Palatino Linotype" w:hAnsi="Palatino Linotype"/>
                <w:b/>
                <w:noProof/>
              </w:rPr>
              <w:t>IX. Del artículo 19 de la ley de la materia.</w:t>
            </w:r>
            <w:r w:rsidR="00C10593">
              <w:rPr>
                <w:noProof/>
                <w:webHidden/>
              </w:rPr>
              <w:tab/>
            </w:r>
            <w:r w:rsidR="00C10593">
              <w:rPr>
                <w:noProof/>
                <w:webHidden/>
              </w:rPr>
              <w:fldChar w:fldCharType="begin"/>
            </w:r>
            <w:r w:rsidR="00C10593">
              <w:rPr>
                <w:noProof/>
                <w:webHidden/>
              </w:rPr>
              <w:instrText xml:space="preserve"> PAGEREF _Toc11514761 \h </w:instrText>
            </w:r>
            <w:r w:rsidR="00C10593">
              <w:rPr>
                <w:noProof/>
                <w:webHidden/>
              </w:rPr>
            </w:r>
            <w:r w:rsidR="00C10593">
              <w:rPr>
                <w:noProof/>
                <w:webHidden/>
              </w:rPr>
              <w:fldChar w:fldCharType="separate"/>
            </w:r>
            <w:r w:rsidR="00FD1532">
              <w:rPr>
                <w:noProof/>
                <w:webHidden/>
              </w:rPr>
              <w:t>27</w:t>
            </w:r>
            <w:r w:rsidR="00C10593">
              <w:rPr>
                <w:noProof/>
                <w:webHidden/>
              </w:rPr>
              <w:fldChar w:fldCharType="end"/>
            </w:r>
          </w:hyperlink>
        </w:p>
        <w:p w:rsidR="00C10593" w:rsidRDefault="00253214" w:rsidP="00C10593">
          <w:pPr>
            <w:pStyle w:val="TDC1"/>
            <w:tabs>
              <w:tab w:val="clear" w:pos="660"/>
              <w:tab w:val="left" w:pos="284"/>
            </w:tabs>
            <w:ind w:left="0" w:firstLine="0"/>
            <w:jc w:val="both"/>
            <w:rPr>
              <w:rFonts w:eastAsiaTheme="minorEastAsia"/>
              <w:noProof/>
              <w:lang w:eastAsia="es-MX"/>
            </w:rPr>
          </w:pPr>
          <w:hyperlink w:anchor="_Toc11514762" w:history="1">
            <w:r w:rsidR="00C10593" w:rsidRPr="00E55E68">
              <w:rPr>
                <w:rStyle w:val="Hipervnculo"/>
                <w:rFonts w:ascii="Palatino Linotype" w:hAnsi="Palatino Linotype"/>
                <w:b/>
                <w:noProof/>
              </w:rPr>
              <w:t>X. Conclusión</w:t>
            </w:r>
            <w:r w:rsidR="00C10593">
              <w:rPr>
                <w:noProof/>
                <w:webHidden/>
              </w:rPr>
              <w:tab/>
            </w:r>
            <w:r w:rsidR="00C10593">
              <w:rPr>
                <w:noProof/>
                <w:webHidden/>
              </w:rPr>
              <w:fldChar w:fldCharType="begin"/>
            </w:r>
            <w:r w:rsidR="00C10593">
              <w:rPr>
                <w:noProof/>
                <w:webHidden/>
              </w:rPr>
              <w:instrText xml:space="preserve"> PAGEREF _Toc11514762 \h </w:instrText>
            </w:r>
            <w:r w:rsidR="00C10593">
              <w:rPr>
                <w:noProof/>
                <w:webHidden/>
              </w:rPr>
            </w:r>
            <w:r w:rsidR="00C10593">
              <w:rPr>
                <w:noProof/>
                <w:webHidden/>
              </w:rPr>
              <w:fldChar w:fldCharType="separate"/>
            </w:r>
            <w:r w:rsidR="00FD1532">
              <w:rPr>
                <w:noProof/>
                <w:webHidden/>
              </w:rPr>
              <w:t>37</w:t>
            </w:r>
            <w:r w:rsidR="00C10593">
              <w:rPr>
                <w:noProof/>
                <w:webHidden/>
              </w:rPr>
              <w:fldChar w:fldCharType="end"/>
            </w:r>
          </w:hyperlink>
        </w:p>
        <w:p w:rsidR="000F584E" w:rsidRPr="00890B36" w:rsidRDefault="000F584E" w:rsidP="000F584E">
          <w:pPr>
            <w:spacing w:line="240" w:lineRule="auto"/>
            <w:ind w:left="284"/>
            <w:jc w:val="both"/>
            <w:rPr>
              <w:rFonts w:ascii="Palatino Linotype" w:hAnsi="Palatino Linotype"/>
              <w:sz w:val="24"/>
              <w:szCs w:val="24"/>
            </w:rPr>
          </w:pPr>
          <w:r w:rsidRPr="00E50FEB">
            <w:rPr>
              <w:rFonts w:ascii="Palatino Linotype" w:hAnsi="Palatino Linotype"/>
              <w:b/>
              <w:bCs/>
              <w:sz w:val="24"/>
              <w:szCs w:val="24"/>
              <w:lang w:val="es-ES"/>
            </w:rPr>
            <w:fldChar w:fldCharType="end"/>
          </w:r>
        </w:p>
      </w:sdtContent>
    </w:sdt>
    <w:bookmarkStart w:id="1" w:name="_Toc506551521" w:displacedByCustomXml="prev"/>
    <w:p w:rsidR="000F584E" w:rsidRPr="00A512FF" w:rsidRDefault="000F584E" w:rsidP="000F584E">
      <w:pPr>
        <w:pStyle w:val="Prrafodelista"/>
        <w:keepNext/>
        <w:keepLines/>
        <w:numPr>
          <w:ilvl w:val="0"/>
          <w:numId w:val="28"/>
        </w:numPr>
        <w:spacing w:before="240" w:after="0"/>
        <w:ind w:left="426" w:hanging="426"/>
        <w:outlineLvl w:val="0"/>
        <w:rPr>
          <w:rFonts w:ascii="Palatino Linotype" w:eastAsiaTheme="majorEastAsia" w:hAnsi="Palatino Linotype" w:cstheme="majorBidi"/>
          <w:b/>
          <w:sz w:val="24"/>
          <w:szCs w:val="24"/>
        </w:rPr>
      </w:pPr>
      <w:bookmarkStart w:id="2" w:name="_Toc11514752"/>
      <w:r w:rsidRPr="00266525">
        <w:rPr>
          <w:rFonts w:ascii="Palatino Linotype" w:eastAsiaTheme="majorEastAsia" w:hAnsi="Palatino Linotype" w:cstheme="majorBidi"/>
          <w:b/>
          <w:sz w:val="24"/>
          <w:szCs w:val="24"/>
        </w:rPr>
        <w:t>Consideraciones Generales</w:t>
      </w:r>
      <w:bookmarkEnd w:id="1"/>
      <w:bookmarkEnd w:id="2"/>
    </w:p>
    <w:p w:rsidR="000F584E" w:rsidRPr="00A512FF" w:rsidRDefault="000F584E" w:rsidP="000F584E">
      <w:pPr>
        <w:tabs>
          <w:tab w:val="left" w:pos="426"/>
        </w:tabs>
        <w:spacing w:after="0" w:line="360" w:lineRule="auto"/>
        <w:contextualSpacing/>
        <w:jc w:val="both"/>
        <w:rPr>
          <w:rFonts w:ascii="Palatino Linotype" w:hAnsi="Palatino Linotype" w:cs="Arial"/>
          <w:b/>
          <w:sz w:val="24"/>
        </w:rPr>
      </w:pPr>
    </w:p>
    <w:p w:rsidR="000F584E" w:rsidRPr="00A512FF"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b/>
          <w:sz w:val="24"/>
        </w:rPr>
      </w:pPr>
      <w:r w:rsidRPr="00890B36">
        <w:rPr>
          <w:rFonts w:ascii="Palatino Linotype" w:eastAsia="Times New Roman" w:hAnsi="Palatino Linotype" w:cs="Arial"/>
          <w:sz w:val="24"/>
          <w:lang w:val="es-ES_tradnl"/>
        </w:rPr>
        <w:t xml:space="preserve">He concurrido con mi voto particular de la presente resolución emitida </w:t>
      </w:r>
      <w:r w:rsidRPr="00890B36">
        <w:rPr>
          <w:rFonts w:ascii="Palatino Linotype" w:hAnsi="Palatino Linotype" w:cs="Arial"/>
          <w:sz w:val="24"/>
        </w:rPr>
        <w:t xml:space="preserve">por el Pleno del Instituto de Transparencia, Acceso a la Información Pública y Protección de Datos Personales del Estado de México y Municipios, en la </w:t>
      </w:r>
      <w:r>
        <w:rPr>
          <w:rFonts w:ascii="Palatino Linotype" w:hAnsi="Palatino Linotype" w:cs="Arial"/>
          <w:sz w:val="24"/>
        </w:rPr>
        <w:t xml:space="preserve">Vigésimo Segunda </w:t>
      </w:r>
      <w:r>
        <w:rPr>
          <w:rFonts w:ascii="Palatino Linotype" w:hAnsi="Palatino Linotype" w:cs="Arial"/>
          <w:sz w:val="24"/>
        </w:rPr>
        <w:lastRenderedPageBreak/>
        <w:t>Sesión O</w:t>
      </w:r>
      <w:r w:rsidRPr="00890B36">
        <w:rPr>
          <w:rFonts w:ascii="Palatino Linotype" w:hAnsi="Palatino Linotype" w:cs="Arial"/>
          <w:sz w:val="24"/>
        </w:rPr>
        <w:t xml:space="preserve">rdinaria celebrada el </w:t>
      </w:r>
      <w:r>
        <w:rPr>
          <w:rFonts w:ascii="Palatino Linotype" w:hAnsi="Palatino Linotype" w:cs="Arial"/>
          <w:sz w:val="24"/>
        </w:rPr>
        <w:t>doce</w:t>
      </w:r>
      <w:r w:rsidRPr="00890B36">
        <w:rPr>
          <w:rFonts w:ascii="Palatino Linotype" w:hAnsi="Palatino Linotype" w:cs="Arial"/>
          <w:sz w:val="24"/>
        </w:rPr>
        <w:t xml:space="preserve"> (</w:t>
      </w:r>
      <w:r>
        <w:rPr>
          <w:rFonts w:ascii="Palatino Linotype" w:hAnsi="Palatino Linotype" w:cs="Arial"/>
          <w:sz w:val="24"/>
        </w:rPr>
        <w:t>12</w:t>
      </w:r>
      <w:r w:rsidRPr="00890B36">
        <w:rPr>
          <w:rFonts w:ascii="Palatino Linotype" w:hAnsi="Palatino Linotype" w:cs="Arial"/>
          <w:sz w:val="24"/>
        </w:rPr>
        <w:t xml:space="preserve">) de </w:t>
      </w:r>
      <w:r>
        <w:rPr>
          <w:rFonts w:ascii="Palatino Linotype" w:hAnsi="Palatino Linotype" w:cs="Arial"/>
          <w:sz w:val="24"/>
        </w:rPr>
        <w:t>abril</w:t>
      </w:r>
      <w:r w:rsidRPr="00890B36">
        <w:rPr>
          <w:rFonts w:ascii="Palatino Linotype" w:hAnsi="Palatino Linotype" w:cs="Arial"/>
          <w:sz w:val="24"/>
        </w:rPr>
        <w:t xml:space="preserve"> de dos mil diecinueve, en </w:t>
      </w:r>
      <w:r>
        <w:rPr>
          <w:rFonts w:ascii="Palatino Linotype" w:hAnsi="Palatino Linotype" w:cs="Arial"/>
          <w:sz w:val="24"/>
        </w:rPr>
        <w:t>el</w:t>
      </w:r>
      <w:r w:rsidRPr="00890B36">
        <w:rPr>
          <w:rFonts w:ascii="Palatino Linotype" w:hAnsi="Palatino Linotype" w:cs="Arial"/>
          <w:sz w:val="24"/>
        </w:rPr>
        <w:t xml:space="preserve"> recurso de revisión promovido por </w:t>
      </w:r>
      <w:r w:rsidRPr="00890B36">
        <w:rPr>
          <w:rFonts w:ascii="Palatino Linotype" w:eastAsia="Times New Roman" w:hAnsi="Palatino Linotype" w:cs="Arial"/>
          <w:b/>
          <w:sz w:val="24"/>
          <w:lang w:val="es-ES" w:eastAsia="es-ES"/>
        </w:rPr>
        <w:t>un particular</w:t>
      </w:r>
      <w:r w:rsidRPr="00890B36">
        <w:rPr>
          <w:rFonts w:ascii="Palatino Linotype" w:eastAsia="Times New Roman" w:hAnsi="Palatino Linotype" w:cs="Times New Roman"/>
          <w:b/>
          <w:sz w:val="24"/>
          <w:lang w:val="es-ES_tradnl" w:eastAsia="es-ES"/>
        </w:rPr>
        <w:t xml:space="preserve"> </w:t>
      </w:r>
      <w:r w:rsidRPr="00890B36">
        <w:rPr>
          <w:rFonts w:ascii="Palatino Linotype" w:hAnsi="Palatino Linotype" w:cs="Arial"/>
          <w:sz w:val="24"/>
        </w:rPr>
        <w:t xml:space="preserve">en contra de </w:t>
      </w:r>
      <w:r>
        <w:rPr>
          <w:rFonts w:ascii="Palatino Linotype" w:hAnsi="Palatino Linotype" w:cs="Arial"/>
          <w:sz w:val="24"/>
        </w:rPr>
        <w:t xml:space="preserve">la respuesta </w:t>
      </w:r>
      <w:r w:rsidRPr="00890B36">
        <w:rPr>
          <w:rFonts w:ascii="Palatino Linotype" w:hAnsi="Palatino Linotype" w:cs="Arial"/>
          <w:sz w:val="24"/>
        </w:rPr>
        <w:t xml:space="preserve">del </w:t>
      </w:r>
      <w:r w:rsidRPr="00890B36">
        <w:rPr>
          <w:rFonts w:ascii="Palatino Linotype" w:eastAsia="Times New Roman" w:hAnsi="Palatino Linotype" w:cs="Arial"/>
          <w:b/>
          <w:sz w:val="24"/>
          <w:lang w:val="es-ES" w:eastAsia="es-ES"/>
        </w:rPr>
        <w:t xml:space="preserve">Ayuntamiento de </w:t>
      </w:r>
      <w:r>
        <w:rPr>
          <w:rFonts w:ascii="Palatino Linotype" w:eastAsia="Times New Roman" w:hAnsi="Palatino Linotype" w:cs="Arial"/>
          <w:b/>
          <w:sz w:val="24"/>
          <w:lang w:val="es-ES" w:eastAsia="es-ES"/>
        </w:rPr>
        <w:t>Temascalcingo;</w:t>
      </w:r>
      <w:r w:rsidRPr="00890B36">
        <w:rPr>
          <w:rFonts w:ascii="Palatino Linotype" w:eastAsia="Times New Roman" w:hAnsi="Palatino Linotype" w:cs="Times New Roman"/>
          <w:b/>
          <w:sz w:val="24"/>
          <w:lang w:val="es-ES_tradnl" w:eastAsia="es-ES"/>
        </w:rPr>
        <w:t xml:space="preserve"> </w:t>
      </w:r>
      <w:r>
        <w:rPr>
          <w:rFonts w:ascii="Palatino Linotype" w:hAnsi="Palatino Linotype" w:cs="Arial"/>
          <w:sz w:val="24"/>
        </w:rPr>
        <w:t xml:space="preserve">procedimiento al que se le asignó el número de expediente </w:t>
      </w:r>
      <w:r w:rsidRPr="00A512FF">
        <w:rPr>
          <w:rFonts w:ascii="Palatino Linotype" w:hAnsi="Palatino Linotype" w:cs="Arial"/>
          <w:b/>
          <w:color w:val="000000" w:themeColor="text1"/>
          <w:sz w:val="24"/>
          <w:lang w:val="es-ES_tradnl"/>
        </w:rPr>
        <w:t>0</w:t>
      </w:r>
      <w:r>
        <w:rPr>
          <w:rFonts w:ascii="Palatino Linotype" w:hAnsi="Palatino Linotype" w:cs="Arial"/>
          <w:b/>
          <w:color w:val="000000" w:themeColor="text1"/>
          <w:sz w:val="24"/>
          <w:lang w:val="es-ES_tradnl"/>
        </w:rPr>
        <w:t>1932</w:t>
      </w:r>
      <w:r w:rsidRPr="00A512FF">
        <w:rPr>
          <w:rFonts w:ascii="Palatino Linotype" w:hAnsi="Palatino Linotype" w:cs="Arial"/>
          <w:b/>
          <w:color w:val="000000" w:themeColor="text1"/>
          <w:sz w:val="24"/>
          <w:lang w:val="es-ES_tradnl"/>
        </w:rPr>
        <w:t>/INFOEM/IP/RR/2019</w:t>
      </w:r>
      <w:r w:rsidRPr="00A512FF">
        <w:rPr>
          <w:rFonts w:ascii="Palatino Linotype" w:hAnsi="Palatino Linotype" w:cs="Arial"/>
          <w:b/>
          <w:color w:val="000000" w:themeColor="text1"/>
          <w:sz w:val="24"/>
        </w:rPr>
        <w:t>.</w:t>
      </w:r>
    </w:p>
    <w:p w:rsidR="000F584E" w:rsidRDefault="000F584E" w:rsidP="000F584E">
      <w:pPr>
        <w:tabs>
          <w:tab w:val="left" w:pos="426"/>
        </w:tabs>
        <w:spacing w:after="0" w:line="360" w:lineRule="auto"/>
        <w:contextualSpacing/>
        <w:jc w:val="both"/>
        <w:rPr>
          <w:rFonts w:ascii="Palatino Linotype" w:hAnsi="Palatino Linotype" w:cs="Arial"/>
          <w:b/>
          <w:sz w:val="24"/>
          <w:szCs w:val="24"/>
        </w:rPr>
      </w:pPr>
    </w:p>
    <w:p w:rsidR="000F584E"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La resolución determina que resulta</w:t>
      </w:r>
      <w:r w:rsidR="00393E88">
        <w:rPr>
          <w:rFonts w:ascii="Palatino Linotype" w:hAnsi="Palatino Linotype" w:cs="Arial"/>
          <w:sz w:val="24"/>
          <w:szCs w:val="24"/>
        </w:rPr>
        <w:t>ban parcialmente fundada</w:t>
      </w:r>
      <w:r>
        <w:rPr>
          <w:rFonts w:ascii="Palatino Linotype" w:hAnsi="Palatino Linotype" w:cs="Arial"/>
          <w:sz w:val="24"/>
          <w:szCs w:val="24"/>
        </w:rPr>
        <w:t>s</w:t>
      </w:r>
      <w:r w:rsidR="00393E88">
        <w:rPr>
          <w:rFonts w:ascii="Palatino Linotype" w:hAnsi="Palatino Linotype" w:cs="Arial"/>
          <w:sz w:val="24"/>
          <w:szCs w:val="24"/>
        </w:rPr>
        <w:t xml:space="preserve"> las razones o</w:t>
      </w:r>
      <w:r>
        <w:rPr>
          <w:rFonts w:ascii="Palatino Linotype" w:hAnsi="Palatino Linotype" w:cs="Arial"/>
          <w:sz w:val="24"/>
          <w:szCs w:val="24"/>
        </w:rPr>
        <w:t xml:space="preserve"> motivos de inconformidad hechos valer por el </w:t>
      </w:r>
      <w:r w:rsidRPr="00A512FF">
        <w:rPr>
          <w:rFonts w:ascii="Palatino Linotype" w:hAnsi="Palatino Linotype" w:cs="Arial"/>
          <w:b/>
          <w:sz w:val="24"/>
          <w:szCs w:val="24"/>
        </w:rPr>
        <w:t>RECURRENTE</w:t>
      </w:r>
      <w:r>
        <w:rPr>
          <w:rFonts w:ascii="Palatino Linotype" w:hAnsi="Palatino Linotype" w:cs="Arial"/>
          <w:sz w:val="24"/>
          <w:szCs w:val="24"/>
        </w:rPr>
        <w:t xml:space="preserve">, en términos del Considerando </w:t>
      </w:r>
      <w:r w:rsidR="00393E88" w:rsidRPr="00393E88">
        <w:rPr>
          <w:rFonts w:ascii="Palatino Linotype" w:hAnsi="Palatino Linotype" w:cs="Arial"/>
          <w:b/>
          <w:sz w:val="24"/>
          <w:szCs w:val="24"/>
        </w:rPr>
        <w:t>QUINTO</w:t>
      </w:r>
      <w:r>
        <w:rPr>
          <w:rFonts w:ascii="Palatino Linotype" w:hAnsi="Palatino Linotype" w:cs="Arial"/>
          <w:sz w:val="24"/>
          <w:szCs w:val="24"/>
        </w:rPr>
        <w:t xml:space="preserve">, por lo que la Ponencia Resolutora consideró dable </w:t>
      </w:r>
      <w:r w:rsidRPr="00A512FF">
        <w:rPr>
          <w:rFonts w:ascii="Palatino Linotype" w:hAnsi="Palatino Linotype" w:cs="Arial"/>
          <w:b/>
          <w:sz w:val="24"/>
          <w:szCs w:val="24"/>
        </w:rPr>
        <w:t>MODIFICAR</w:t>
      </w:r>
      <w:r>
        <w:rPr>
          <w:rFonts w:ascii="Palatino Linotype" w:hAnsi="Palatino Linotype" w:cs="Arial"/>
          <w:sz w:val="24"/>
          <w:szCs w:val="24"/>
        </w:rPr>
        <w:t xml:space="preserve"> la respuesta del </w:t>
      </w:r>
      <w:r w:rsidRPr="00A512FF">
        <w:rPr>
          <w:rFonts w:ascii="Palatino Linotype" w:hAnsi="Palatino Linotype" w:cs="Arial"/>
          <w:b/>
          <w:sz w:val="24"/>
          <w:szCs w:val="24"/>
        </w:rPr>
        <w:t>SUJETO OBLIGADO</w:t>
      </w:r>
      <w:r>
        <w:rPr>
          <w:rFonts w:ascii="Palatino Linotype" w:hAnsi="Palatino Linotype" w:cs="Arial"/>
          <w:sz w:val="24"/>
          <w:szCs w:val="24"/>
        </w:rPr>
        <w:t xml:space="preserve"> y ordenar se pusiera a disposición del particular, en versión pública</w:t>
      </w:r>
      <w:r w:rsidR="00393E88">
        <w:rPr>
          <w:rFonts w:ascii="Palatino Linotype" w:hAnsi="Palatino Linotype" w:cs="Arial"/>
          <w:sz w:val="24"/>
          <w:szCs w:val="24"/>
        </w:rPr>
        <w:t>, de ser procedente</w:t>
      </w:r>
      <w:r>
        <w:rPr>
          <w:rFonts w:ascii="Palatino Linotype" w:hAnsi="Palatino Linotype" w:cs="Arial"/>
          <w:sz w:val="24"/>
          <w:szCs w:val="24"/>
        </w:rPr>
        <w:t xml:space="preserve"> lo siguiente:</w:t>
      </w:r>
    </w:p>
    <w:p w:rsidR="000F584E" w:rsidRPr="00713FF8" w:rsidRDefault="000F584E" w:rsidP="000F584E">
      <w:pPr>
        <w:tabs>
          <w:tab w:val="left" w:pos="426"/>
        </w:tabs>
        <w:spacing w:after="0" w:line="360" w:lineRule="auto"/>
        <w:ind w:left="284"/>
        <w:contextualSpacing/>
        <w:jc w:val="both"/>
        <w:rPr>
          <w:rFonts w:ascii="Palatino Linotype" w:hAnsi="Palatino Linotype" w:cs="Arial"/>
          <w:i/>
          <w:sz w:val="24"/>
          <w:szCs w:val="24"/>
        </w:rPr>
      </w:pPr>
      <w:r w:rsidRPr="00713FF8">
        <w:rPr>
          <w:rFonts w:ascii="Palatino Linotype" w:hAnsi="Palatino Linotype" w:cs="Arial"/>
          <w:i/>
          <w:sz w:val="24"/>
          <w:szCs w:val="24"/>
        </w:rPr>
        <w:t>“(…)</w:t>
      </w:r>
    </w:p>
    <w:p w:rsidR="00393E88" w:rsidRPr="00673246" w:rsidRDefault="00393E88" w:rsidP="00393E88">
      <w:pPr>
        <w:ind w:left="567" w:right="616"/>
        <w:jc w:val="both"/>
        <w:rPr>
          <w:rFonts w:ascii="Palatino Linotype" w:hAnsi="Palatino Linotype"/>
          <w:i/>
          <w:iCs/>
          <w:lang w:eastAsia="es-MX"/>
        </w:rPr>
      </w:pPr>
      <w:r w:rsidRPr="00673246">
        <w:rPr>
          <w:rFonts w:ascii="Palatino Linotype" w:hAnsi="Palatino Linotype"/>
          <w:i/>
          <w:iCs/>
          <w:lang w:eastAsia="es-MX"/>
        </w:rPr>
        <w:t>“a) El documento donde conste la información curricular del Director de Desarrollo Económico, adscrito al 25 de febrero de 2019.</w:t>
      </w:r>
    </w:p>
    <w:p w:rsidR="00393E88" w:rsidRPr="00393E88" w:rsidRDefault="00393E88" w:rsidP="00393E88">
      <w:pPr>
        <w:ind w:left="567" w:right="616"/>
        <w:jc w:val="both"/>
        <w:rPr>
          <w:rFonts w:ascii="Palatino Linotype" w:hAnsi="Palatino Linotype"/>
          <w:i/>
          <w:iCs/>
          <w:sz w:val="6"/>
          <w:lang w:eastAsia="es-MX"/>
        </w:rPr>
      </w:pPr>
    </w:p>
    <w:p w:rsidR="00393E88" w:rsidRPr="00673246" w:rsidRDefault="00393E88" w:rsidP="00393E88">
      <w:pPr>
        <w:ind w:left="567" w:right="616"/>
        <w:jc w:val="both"/>
        <w:rPr>
          <w:rFonts w:ascii="Palatino Linotype" w:hAnsi="Palatino Linotype"/>
          <w:i/>
          <w:iCs/>
          <w:lang w:eastAsia="es-MX"/>
        </w:rPr>
      </w:pPr>
      <w:r w:rsidRPr="00673246">
        <w:rPr>
          <w:rFonts w:ascii="Palatino Linotype" w:hAnsi="Palatino Linotype"/>
          <w:i/>
          <w:iCs/>
          <w:lang w:eastAsia="es-MX"/>
        </w:rPr>
        <w:t>b) Documento que acredite el grado de estudios (título y/o cédula profesional) del Presidente Municipal, Directora de Ecología y Director de Protección Civil, adscritos al 25 de febrero de 2019.</w:t>
      </w:r>
    </w:p>
    <w:p w:rsidR="00393E88" w:rsidRPr="00393E88" w:rsidRDefault="00393E88" w:rsidP="00393E88">
      <w:pPr>
        <w:ind w:left="567" w:right="616"/>
        <w:jc w:val="both"/>
        <w:rPr>
          <w:rFonts w:ascii="Palatino Linotype" w:hAnsi="Palatino Linotype"/>
          <w:i/>
          <w:iCs/>
          <w:sz w:val="6"/>
          <w:lang w:eastAsia="es-MX"/>
        </w:rPr>
      </w:pPr>
    </w:p>
    <w:p w:rsidR="00393E88" w:rsidRPr="00673246" w:rsidRDefault="00393E88" w:rsidP="00393E88">
      <w:pPr>
        <w:ind w:left="567" w:right="616"/>
        <w:jc w:val="both"/>
        <w:rPr>
          <w:rFonts w:ascii="Palatino Linotype" w:hAnsi="Palatino Linotype"/>
          <w:i/>
          <w:iCs/>
          <w:lang w:eastAsia="es-MX"/>
        </w:rPr>
      </w:pPr>
      <w:r w:rsidRPr="00673246">
        <w:rPr>
          <w:rFonts w:ascii="Palatino Linotype" w:hAnsi="Palatino Linotype"/>
          <w:i/>
          <w:iCs/>
          <w:lang w:eastAsia="es-MX"/>
        </w:rPr>
        <w:t xml:space="preserve">Debiendo notificar al </w:t>
      </w:r>
      <w:r w:rsidRPr="00673246">
        <w:rPr>
          <w:rFonts w:ascii="Palatino Linotype" w:hAnsi="Palatino Linotype"/>
          <w:b/>
          <w:i/>
          <w:iCs/>
          <w:lang w:eastAsia="es-MX"/>
        </w:rPr>
        <w:t>RECURRENTE</w:t>
      </w:r>
      <w:r w:rsidRPr="00673246">
        <w:rPr>
          <w:rFonts w:ascii="Palatino Linotype" w:hAnsi="Palatino Linotype"/>
          <w:i/>
          <w:iCs/>
          <w:lang w:eastAsia="es-MX"/>
        </w:rPr>
        <w:t xml:space="preserve"> el Acuerdo de Clasificación que emita el Comité de Transparencia, con motivo de la versión pública.</w:t>
      </w:r>
    </w:p>
    <w:p w:rsidR="00393E88" w:rsidRPr="00393E88" w:rsidRDefault="00393E88" w:rsidP="00393E88">
      <w:pPr>
        <w:ind w:left="567" w:right="616"/>
        <w:jc w:val="both"/>
        <w:rPr>
          <w:rFonts w:ascii="Palatino Linotype" w:hAnsi="Palatino Linotype"/>
          <w:i/>
          <w:iCs/>
          <w:sz w:val="6"/>
          <w:lang w:eastAsia="es-MX"/>
        </w:rPr>
      </w:pPr>
    </w:p>
    <w:p w:rsidR="00393E88" w:rsidRPr="00673246" w:rsidRDefault="00393E88" w:rsidP="00393E88">
      <w:pPr>
        <w:ind w:left="567" w:right="616"/>
        <w:jc w:val="both"/>
        <w:rPr>
          <w:rFonts w:ascii="Palatino Linotype" w:hAnsi="Palatino Linotype"/>
          <w:i/>
        </w:rPr>
      </w:pPr>
      <w:r w:rsidRPr="00673246">
        <w:rPr>
          <w:rFonts w:ascii="Palatino Linotype" w:hAnsi="Palatino Linotype"/>
          <w:i/>
        </w:rPr>
        <w:t xml:space="preserve">Para el caso de que no obre en los archivos del </w:t>
      </w:r>
      <w:r w:rsidRPr="00673246">
        <w:rPr>
          <w:rFonts w:ascii="Palatino Linotype" w:hAnsi="Palatino Linotype"/>
          <w:b/>
          <w:i/>
        </w:rPr>
        <w:t xml:space="preserve">SUJETO OBLIGADO </w:t>
      </w:r>
      <w:r w:rsidRPr="00673246">
        <w:rPr>
          <w:rFonts w:ascii="Palatino Linotype" w:hAnsi="Palatino Linotype"/>
          <w:i/>
        </w:rPr>
        <w:t xml:space="preserve">la información de la que se ordena respecto al Director de Ecología </w:t>
      </w:r>
      <w:r w:rsidRPr="00673246">
        <w:rPr>
          <w:rFonts w:ascii="Palatino Linotype" w:hAnsi="Palatino Linotype"/>
          <w:i/>
          <w:iCs/>
          <w:lang w:eastAsia="es-MX"/>
        </w:rPr>
        <w:t>y Director de Protección Civil</w:t>
      </w:r>
      <w:r w:rsidRPr="00673246">
        <w:rPr>
          <w:rFonts w:ascii="Palatino Linotype" w:hAnsi="Palatino Linotype"/>
          <w:i/>
        </w:rPr>
        <w:t xml:space="preserve">, </w:t>
      </w:r>
      <w:r w:rsidRPr="00673246">
        <w:rPr>
          <w:rFonts w:ascii="Palatino Linotype" w:hAnsi="Palatino Linotype"/>
          <w:b/>
          <w:i/>
        </w:rPr>
        <w:t>EL SUJETO OBLIGADO</w:t>
      </w:r>
      <w:r w:rsidRPr="00673246">
        <w:rPr>
          <w:rFonts w:ascii="Palatino Linotype" w:hAnsi="Palatino Linotype"/>
          <w:i/>
        </w:rPr>
        <w:t>, deberá emitir el Acuerdo de Inexistencia en términos de los artículos 49, fracciones II y XIII, 169 y 170 de la Ley de Transparencia y Acceso a la Información Pública del Estado de México y Municipios.</w:t>
      </w:r>
    </w:p>
    <w:p w:rsidR="00393E88" w:rsidRPr="00393E88" w:rsidRDefault="00393E88" w:rsidP="00393E88">
      <w:pPr>
        <w:ind w:left="567" w:right="616"/>
        <w:jc w:val="both"/>
        <w:rPr>
          <w:rFonts w:ascii="Palatino Linotype" w:hAnsi="Palatino Linotype"/>
          <w:i/>
          <w:sz w:val="6"/>
        </w:rPr>
      </w:pPr>
    </w:p>
    <w:p w:rsidR="00393E88" w:rsidRPr="00673246" w:rsidRDefault="00393E88" w:rsidP="00393E88">
      <w:pPr>
        <w:ind w:left="567" w:right="616"/>
        <w:jc w:val="both"/>
        <w:rPr>
          <w:rFonts w:ascii="Palatino Linotype" w:hAnsi="Palatino Linotype"/>
          <w:i/>
          <w:iCs/>
          <w:lang w:eastAsia="es-MX"/>
        </w:rPr>
      </w:pPr>
      <w:r w:rsidRPr="00393E88">
        <w:rPr>
          <w:rFonts w:ascii="Palatino Linotype" w:hAnsi="Palatino Linotype"/>
          <w:i/>
        </w:rPr>
        <w:lastRenderedPageBreak/>
        <w:t xml:space="preserve">Para el caso de no contar con la información del Presidente Municipal, bastara con hacerlo del conocimiento del </w:t>
      </w:r>
      <w:r w:rsidRPr="00393E88">
        <w:rPr>
          <w:rFonts w:ascii="Palatino Linotype" w:hAnsi="Palatino Linotype"/>
          <w:b/>
          <w:i/>
        </w:rPr>
        <w:t>RECURRENTE</w:t>
      </w:r>
      <w:r w:rsidRPr="00393E88">
        <w:rPr>
          <w:rFonts w:ascii="Palatino Linotype" w:hAnsi="Palatino Linotype"/>
          <w:i/>
        </w:rPr>
        <w:t xml:space="preserve"> al momento de dar cumplimiento a la presente</w:t>
      </w:r>
      <w:r w:rsidRPr="00393E88">
        <w:rPr>
          <w:rFonts w:ascii="Palatino Linotype" w:hAnsi="Palatino Linotype"/>
          <w:i/>
          <w:iCs/>
          <w:lang w:eastAsia="es-MX"/>
        </w:rPr>
        <w:t>”</w:t>
      </w:r>
    </w:p>
    <w:p w:rsidR="000F584E" w:rsidRPr="00B04088" w:rsidRDefault="00393E88" w:rsidP="00393E88">
      <w:pPr>
        <w:tabs>
          <w:tab w:val="left" w:pos="8080"/>
        </w:tabs>
        <w:spacing w:after="120"/>
        <w:ind w:left="567" w:right="616"/>
        <w:jc w:val="both"/>
        <w:rPr>
          <w:rFonts w:ascii="Palatino Linotype" w:hAnsi="Palatino Linotype" w:cs="Arial"/>
          <w:i/>
          <w:sz w:val="20"/>
          <w:szCs w:val="20"/>
        </w:rPr>
      </w:pPr>
      <w:r w:rsidRPr="00B04088">
        <w:rPr>
          <w:rFonts w:ascii="Palatino Linotype" w:hAnsi="Palatino Linotype"/>
          <w:i/>
          <w:lang w:eastAsia="es-MX"/>
        </w:rPr>
        <w:t xml:space="preserve"> </w:t>
      </w:r>
      <w:r w:rsidR="000F584E" w:rsidRPr="00B04088">
        <w:rPr>
          <w:rFonts w:ascii="Palatino Linotype" w:hAnsi="Palatino Linotype"/>
          <w:i/>
          <w:lang w:eastAsia="es-MX"/>
        </w:rPr>
        <w:t>(…)”</w:t>
      </w:r>
    </w:p>
    <w:p w:rsidR="000F584E" w:rsidRDefault="000F584E" w:rsidP="000F584E">
      <w:pPr>
        <w:tabs>
          <w:tab w:val="left" w:pos="426"/>
        </w:tabs>
        <w:spacing w:after="0" w:line="360" w:lineRule="auto"/>
        <w:contextualSpacing/>
        <w:jc w:val="both"/>
        <w:rPr>
          <w:rFonts w:ascii="Palatino Linotype" w:hAnsi="Palatino Linotype" w:cs="Arial"/>
          <w:sz w:val="24"/>
          <w:szCs w:val="24"/>
        </w:rPr>
      </w:pPr>
    </w:p>
    <w:p w:rsidR="000F584E"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Sin embargo, mi voto particular se deriva por dos aspectos contenidos en la resolución; el primero, </w:t>
      </w:r>
      <w:r w:rsidR="00393E88">
        <w:rPr>
          <w:rFonts w:ascii="Palatino Linotype" w:hAnsi="Palatino Linotype" w:cs="Arial"/>
          <w:sz w:val="24"/>
          <w:szCs w:val="24"/>
        </w:rPr>
        <w:t xml:space="preserve">relativo a que la Ponencia Resolutora colmara el </w:t>
      </w:r>
      <w:r w:rsidR="00B41432">
        <w:rPr>
          <w:rFonts w:ascii="Palatino Linotype" w:hAnsi="Palatino Linotype" w:cs="Arial"/>
          <w:sz w:val="24"/>
          <w:szCs w:val="24"/>
        </w:rPr>
        <w:t xml:space="preserve">requerimiento del </w:t>
      </w:r>
      <w:r w:rsidR="00393E88">
        <w:rPr>
          <w:rFonts w:ascii="Palatino Linotype" w:hAnsi="Palatino Linotype" w:cs="Arial"/>
          <w:sz w:val="24"/>
          <w:szCs w:val="24"/>
        </w:rPr>
        <w:t>documento que acredita el grado de estudios de</w:t>
      </w:r>
      <w:r w:rsidR="00B41432">
        <w:rPr>
          <w:rFonts w:ascii="Palatino Linotype" w:hAnsi="Palatino Linotype" w:cs="Arial"/>
          <w:sz w:val="24"/>
          <w:szCs w:val="24"/>
        </w:rPr>
        <w:t xml:space="preserve">l </w:t>
      </w:r>
      <w:r w:rsidR="00393E88">
        <w:rPr>
          <w:rFonts w:ascii="Palatino Linotype" w:hAnsi="Palatino Linotype" w:cs="Arial"/>
          <w:sz w:val="24"/>
          <w:szCs w:val="24"/>
        </w:rPr>
        <w:t xml:space="preserve">Coordinador General de Mejora Regulatoria con el título profesional entregado por el </w:t>
      </w:r>
      <w:r w:rsidR="00393E88" w:rsidRPr="00393E88">
        <w:rPr>
          <w:rFonts w:ascii="Palatino Linotype" w:hAnsi="Palatino Linotype" w:cs="Arial"/>
          <w:b/>
          <w:sz w:val="24"/>
          <w:szCs w:val="24"/>
        </w:rPr>
        <w:t>SUJETO OBLIGADO</w:t>
      </w:r>
      <w:r w:rsidR="00393E88">
        <w:rPr>
          <w:rFonts w:ascii="Palatino Linotype" w:hAnsi="Palatino Linotype" w:cs="Arial"/>
          <w:sz w:val="24"/>
          <w:szCs w:val="24"/>
        </w:rPr>
        <w:t xml:space="preserve">, el cual se entregó </w:t>
      </w:r>
      <w:r w:rsidR="00B41432">
        <w:rPr>
          <w:rFonts w:ascii="Palatino Linotype" w:hAnsi="Palatino Linotype" w:cs="Arial"/>
          <w:sz w:val="24"/>
          <w:szCs w:val="24"/>
        </w:rPr>
        <w:t xml:space="preserve">en versión pública, testando para tal efecto el dato personal relativo a la fotografía, el cual es </w:t>
      </w:r>
      <w:r w:rsidR="00F75D77">
        <w:rPr>
          <w:rFonts w:ascii="Palatino Linotype" w:hAnsi="Palatino Linotype" w:cs="Arial"/>
          <w:sz w:val="24"/>
          <w:szCs w:val="24"/>
        </w:rPr>
        <w:t>considerado</w:t>
      </w:r>
      <w:r w:rsidR="00B41432">
        <w:rPr>
          <w:rFonts w:ascii="Palatino Linotype" w:hAnsi="Palatino Linotype" w:cs="Arial"/>
          <w:sz w:val="24"/>
          <w:szCs w:val="24"/>
        </w:rPr>
        <w:t xml:space="preserve"> p</w:t>
      </w:r>
      <w:r w:rsidR="00F75D77">
        <w:rPr>
          <w:rFonts w:ascii="Palatino Linotype" w:hAnsi="Palatino Linotype" w:cs="Arial"/>
          <w:sz w:val="24"/>
          <w:szCs w:val="24"/>
        </w:rPr>
        <w:t xml:space="preserve">úblico; </w:t>
      </w:r>
      <w:r>
        <w:rPr>
          <w:rFonts w:ascii="Palatino Linotype" w:hAnsi="Palatino Linotype" w:cs="Arial"/>
          <w:sz w:val="24"/>
          <w:szCs w:val="24"/>
        </w:rPr>
        <w:t xml:space="preserve">y, el segundo, consistente en el pronunciamiento simple, en el supuesto de que determinada información no obrara en los archivos del </w:t>
      </w:r>
      <w:r w:rsidRPr="00B04088">
        <w:rPr>
          <w:rFonts w:ascii="Palatino Linotype" w:hAnsi="Palatino Linotype" w:cs="Arial"/>
          <w:b/>
          <w:sz w:val="24"/>
          <w:szCs w:val="24"/>
        </w:rPr>
        <w:t>SUJETO OBLIGADO</w:t>
      </w:r>
      <w:r>
        <w:rPr>
          <w:rFonts w:ascii="Palatino Linotype" w:hAnsi="Palatino Linotype" w:cs="Arial"/>
          <w:sz w:val="24"/>
          <w:szCs w:val="24"/>
        </w:rPr>
        <w:t>, situación que en reiteradas ocasiones he manifestado que a pesar de que la información no obre en los archivos es de vital importancia informar a los particulares los motivos por los cuales se arribó a tal circunstancia.</w:t>
      </w:r>
    </w:p>
    <w:p w:rsidR="000F584E" w:rsidRDefault="000F584E" w:rsidP="000F584E">
      <w:pPr>
        <w:tabs>
          <w:tab w:val="left" w:pos="426"/>
        </w:tabs>
        <w:spacing w:after="0" w:line="360" w:lineRule="auto"/>
        <w:contextualSpacing/>
        <w:jc w:val="both"/>
        <w:rPr>
          <w:rFonts w:ascii="Palatino Linotype" w:hAnsi="Palatino Linotype" w:cs="Arial"/>
          <w:sz w:val="24"/>
          <w:szCs w:val="24"/>
        </w:rPr>
      </w:pPr>
    </w:p>
    <w:p w:rsidR="000F584E"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b/>
          <w:sz w:val="24"/>
          <w:szCs w:val="24"/>
        </w:rPr>
      </w:pPr>
      <w:r w:rsidRPr="00BB1CFD">
        <w:rPr>
          <w:rFonts w:ascii="Palatino Linotype" w:hAnsi="Palatino Linotype" w:cs="Arial"/>
          <w:sz w:val="24"/>
          <w:szCs w:val="24"/>
        </w:rPr>
        <w:t xml:space="preserve">Por tal motivo y en términos de lo señalado por el artículo 14 fracción XI del Reglamento Interior del Instituto de Transparencia y Acceso a la Información Pública del Estado de México y Municipios formulo la presente voto particular. </w:t>
      </w:r>
    </w:p>
    <w:p w:rsidR="000F584E" w:rsidRDefault="000F584E" w:rsidP="000F584E">
      <w:pPr>
        <w:tabs>
          <w:tab w:val="left" w:pos="426"/>
        </w:tabs>
        <w:spacing w:after="0" w:line="360" w:lineRule="auto"/>
        <w:contextualSpacing/>
        <w:jc w:val="both"/>
        <w:rPr>
          <w:rFonts w:ascii="Palatino Linotype" w:hAnsi="Palatino Linotype" w:cs="Arial"/>
          <w:b/>
          <w:sz w:val="24"/>
          <w:szCs w:val="24"/>
        </w:rPr>
      </w:pPr>
    </w:p>
    <w:p w:rsidR="00F75D77" w:rsidRDefault="00F75D77" w:rsidP="000F584E">
      <w:pPr>
        <w:tabs>
          <w:tab w:val="left" w:pos="426"/>
        </w:tabs>
        <w:spacing w:after="0" w:line="360" w:lineRule="auto"/>
        <w:contextualSpacing/>
        <w:jc w:val="both"/>
        <w:rPr>
          <w:rFonts w:ascii="Palatino Linotype" w:hAnsi="Palatino Linotype" w:cs="Arial"/>
          <w:b/>
          <w:sz w:val="24"/>
          <w:szCs w:val="24"/>
        </w:rPr>
      </w:pPr>
    </w:p>
    <w:p w:rsidR="000F584E" w:rsidRPr="0096601A" w:rsidRDefault="000F584E" w:rsidP="000F584E">
      <w:pPr>
        <w:pStyle w:val="Ttulo1"/>
        <w:rPr>
          <w:rFonts w:ascii="Palatino Linotype" w:hAnsi="Palatino Linotype"/>
          <w:b/>
          <w:color w:val="000000" w:themeColor="text1"/>
          <w:sz w:val="24"/>
          <w:szCs w:val="24"/>
        </w:rPr>
      </w:pPr>
      <w:bookmarkStart w:id="3" w:name="_Toc11514753"/>
      <w:r w:rsidRPr="0096601A">
        <w:rPr>
          <w:rFonts w:ascii="Palatino Linotype" w:hAnsi="Palatino Linotype" w:cs="Arial"/>
          <w:b/>
          <w:color w:val="000000" w:themeColor="text1"/>
          <w:sz w:val="24"/>
          <w:szCs w:val="24"/>
        </w:rPr>
        <w:lastRenderedPageBreak/>
        <w:t xml:space="preserve">II. </w:t>
      </w:r>
      <w:bookmarkStart w:id="4" w:name="_Toc473810012"/>
      <w:bookmarkStart w:id="5" w:name="_Toc8208622"/>
      <w:r w:rsidRPr="0096601A">
        <w:rPr>
          <w:rFonts w:ascii="Palatino Linotype" w:hAnsi="Palatino Linotype"/>
          <w:b/>
          <w:color w:val="000000" w:themeColor="text1"/>
          <w:sz w:val="24"/>
          <w:szCs w:val="24"/>
        </w:rPr>
        <w:t>De los requerimientos planteados en el recurso de revisión.</w:t>
      </w:r>
      <w:bookmarkEnd w:id="3"/>
      <w:bookmarkEnd w:id="4"/>
      <w:bookmarkEnd w:id="5"/>
    </w:p>
    <w:p w:rsidR="000F584E" w:rsidRDefault="000F584E" w:rsidP="000F584E">
      <w:pPr>
        <w:tabs>
          <w:tab w:val="left" w:pos="426"/>
        </w:tabs>
        <w:spacing w:after="0" w:line="360" w:lineRule="auto"/>
        <w:contextualSpacing/>
        <w:jc w:val="both"/>
        <w:rPr>
          <w:rFonts w:ascii="Palatino Linotype" w:hAnsi="Palatino Linotype" w:cs="Arial"/>
          <w:b/>
          <w:sz w:val="24"/>
          <w:szCs w:val="24"/>
        </w:rPr>
      </w:pPr>
    </w:p>
    <w:p w:rsidR="000F584E"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El particular requirió sustancialmente del </w:t>
      </w:r>
      <w:r w:rsidRPr="00FD1532">
        <w:rPr>
          <w:rFonts w:ascii="Palatino Linotype" w:hAnsi="Palatino Linotype" w:cs="Arial"/>
          <w:b/>
          <w:sz w:val="24"/>
          <w:szCs w:val="24"/>
        </w:rPr>
        <w:t>Ayuntamiento de</w:t>
      </w:r>
      <w:r>
        <w:rPr>
          <w:rFonts w:ascii="Palatino Linotype" w:hAnsi="Palatino Linotype" w:cs="Arial"/>
          <w:sz w:val="24"/>
          <w:szCs w:val="24"/>
        </w:rPr>
        <w:t xml:space="preserve"> </w:t>
      </w:r>
      <w:r w:rsidR="00F75D77" w:rsidRPr="00F75D77">
        <w:rPr>
          <w:rFonts w:ascii="Palatino Linotype" w:hAnsi="Palatino Linotype" w:cs="Arial"/>
          <w:b/>
          <w:sz w:val="24"/>
          <w:szCs w:val="24"/>
        </w:rPr>
        <w:t>Temascalcingo</w:t>
      </w:r>
      <w:r>
        <w:rPr>
          <w:rFonts w:ascii="Palatino Linotype" w:hAnsi="Palatino Linotype" w:cs="Arial"/>
          <w:sz w:val="24"/>
          <w:szCs w:val="24"/>
        </w:rPr>
        <w:t xml:space="preserve"> </w:t>
      </w:r>
      <w:r w:rsidR="00F75D77">
        <w:rPr>
          <w:rFonts w:ascii="Palatino Linotype" w:hAnsi="Palatino Linotype" w:cs="Arial"/>
          <w:sz w:val="24"/>
          <w:szCs w:val="24"/>
        </w:rPr>
        <w:t>l</w:t>
      </w:r>
      <w:r>
        <w:rPr>
          <w:rFonts w:ascii="Palatino Linotype" w:hAnsi="Palatino Linotype" w:cs="Arial"/>
          <w:sz w:val="24"/>
          <w:szCs w:val="24"/>
        </w:rPr>
        <w:t>o siguiente:</w:t>
      </w:r>
    </w:p>
    <w:p w:rsidR="00F75D77" w:rsidRPr="00F75D77" w:rsidRDefault="00F75D77" w:rsidP="00F75D77">
      <w:pPr>
        <w:pStyle w:val="Prrafodelista"/>
        <w:spacing w:before="160"/>
        <w:ind w:right="709"/>
        <w:jc w:val="both"/>
        <w:rPr>
          <w:rFonts w:ascii="Palatino Linotype" w:hAnsi="Palatino Linotype" w:cs="Arial"/>
          <w:i/>
        </w:rPr>
      </w:pPr>
      <w:r w:rsidRPr="00F75D77">
        <w:rPr>
          <w:rFonts w:ascii="Palatino Linotype" w:hAnsi="Palatino Linotype" w:cs="Arial"/>
          <w:i/>
        </w:rPr>
        <w:t xml:space="preserve">“Solicito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 </w:t>
      </w:r>
      <w:r w:rsidRPr="00F75D77">
        <w:rPr>
          <w:rFonts w:ascii="Palatino Linotype" w:hAnsi="Palatino Linotype"/>
        </w:rPr>
        <w:t>(Sic)</w:t>
      </w:r>
    </w:p>
    <w:p w:rsidR="000F584E" w:rsidRDefault="000F584E" w:rsidP="000F584E">
      <w:pPr>
        <w:tabs>
          <w:tab w:val="left" w:pos="426"/>
        </w:tabs>
        <w:spacing w:after="0" w:line="360" w:lineRule="auto"/>
        <w:contextualSpacing/>
        <w:jc w:val="both"/>
        <w:rPr>
          <w:rFonts w:ascii="Palatino Linotype" w:hAnsi="Palatino Linotype" w:cs="Arial"/>
          <w:sz w:val="24"/>
          <w:szCs w:val="24"/>
        </w:rPr>
      </w:pPr>
    </w:p>
    <w:p w:rsidR="000F584E" w:rsidRDefault="00DD0396" w:rsidP="000F584E">
      <w:pPr>
        <w:numPr>
          <w:ilvl w:val="0"/>
          <w:numId w:val="3"/>
        </w:numPr>
        <w:tabs>
          <w:tab w:val="left" w:pos="426"/>
        </w:tabs>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En ese sentido, e</w:t>
      </w:r>
      <w:r w:rsidR="000F584E">
        <w:rPr>
          <w:rFonts w:ascii="Palatino Linotype" w:hAnsi="Palatino Linotype" w:cs="Arial"/>
          <w:sz w:val="24"/>
          <w:szCs w:val="24"/>
        </w:rPr>
        <w:t xml:space="preserve">l </w:t>
      </w:r>
      <w:r w:rsidR="000F584E" w:rsidRPr="0096601A">
        <w:rPr>
          <w:rFonts w:ascii="Palatino Linotype" w:hAnsi="Palatino Linotype" w:cs="Arial"/>
          <w:b/>
          <w:sz w:val="24"/>
          <w:szCs w:val="24"/>
        </w:rPr>
        <w:t>SUJETO OBLIGADO</w:t>
      </w:r>
      <w:r w:rsidR="000F584E">
        <w:rPr>
          <w:rFonts w:ascii="Palatino Linotype" w:hAnsi="Palatino Linotype" w:cs="Arial"/>
          <w:sz w:val="24"/>
          <w:szCs w:val="24"/>
        </w:rPr>
        <w:t xml:space="preserve"> </w:t>
      </w:r>
      <w:r>
        <w:rPr>
          <w:rFonts w:ascii="Palatino Linotype" w:hAnsi="Palatino Linotype" w:cs="Arial"/>
          <w:sz w:val="24"/>
          <w:szCs w:val="24"/>
        </w:rPr>
        <w:t>dio respuesta en los siguientes términos:</w:t>
      </w:r>
    </w:p>
    <w:p w:rsidR="00DD0396" w:rsidRPr="00673246" w:rsidRDefault="00DD0396" w:rsidP="00DD0396">
      <w:pPr>
        <w:tabs>
          <w:tab w:val="left" w:pos="567"/>
        </w:tabs>
        <w:ind w:left="851" w:right="899"/>
        <w:jc w:val="right"/>
        <w:rPr>
          <w:rFonts w:ascii="Palatino Linotype" w:hAnsi="Palatino Linotype"/>
          <w:i/>
        </w:rPr>
      </w:pPr>
      <w:r w:rsidRPr="00673246">
        <w:rPr>
          <w:rFonts w:ascii="Palatino Linotype" w:hAnsi="Palatino Linotype"/>
          <w:i/>
        </w:rPr>
        <w:t>“Folio de la solicitud: 00030/TMASCALC/IP/2019</w:t>
      </w:r>
    </w:p>
    <w:p w:rsidR="00DD0396" w:rsidRPr="00DD0396" w:rsidRDefault="00DD0396" w:rsidP="00DD0396">
      <w:pPr>
        <w:tabs>
          <w:tab w:val="left" w:pos="567"/>
        </w:tabs>
        <w:ind w:left="851" w:right="899"/>
        <w:jc w:val="both"/>
        <w:rPr>
          <w:rFonts w:ascii="Palatino Linotype" w:hAnsi="Palatino Linotype"/>
        </w:rPr>
      </w:pPr>
      <w:r w:rsidRPr="00673246">
        <w:rPr>
          <w:rFonts w:ascii="Palatino Linotype" w:hAnsi="Palatino Linotype"/>
          <w:i/>
        </w:rPr>
        <w:t xml:space="preserve">A QUIEN CORRESPONDA PRESENTE: Por medio de este conducto me dirijo a Usted con relación a su solicitud de información presentada al Ayuntamiento de Temascalcingo, misma que me fue remitida por encontrarse materia de mi competencia conforme al artículo 50, 51, 53 fracción III y V de la Ley de Transparencia y Acceso a la Información Pública del Estado de México y Municipios, solicitud consistente en: 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 Con fundamento en los artículos 1, 11, 12, 15, 23 fracción IV, 50, 51, 53 fracción II y V, 150 de la Ley de Transparencia y Acceso a la Información Pública del Estado de México se informa: Respuesta: Se adjuntas las repuestas emitidas por el Secretario del Ayuntamiento, el Encargado de la Coordinación General Municipal de Mejora Regulatoria y la Dirección de Fomento y Desarrollo Económico, misma que contiene la información solicitada. </w:t>
      </w:r>
      <w:r w:rsidRPr="00673246">
        <w:rPr>
          <w:rFonts w:ascii="Palatino Linotype" w:hAnsi="Palatino Linotype"/>
          <w:i/>
        </w:rPr>
        <w:lastRenderedPageBreak/>
        <w:t>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 ATENTAMENTE: LIC. JUAN LEGORRETA RIVERA TITULAR DE LA UNIDAD DE TRANSPARENCIA. C.c.p. Archivo.</w:t>
      </w:r>
      <w:r>
        <w:rPr>
          <w:rFonts w:ascii="Palatino Linotype" w:hAnsi="Palatino Linotype"/>
          <w:i/>
        </w:rPr>
        <w:t xml:space="preserve">” </w:t>
      </w:r>
      <w:r>
        <w:rPr>
          <w:rFonts w:ascii="Palatino Linotype" w:hAnsi="Palatino Linotype"/>
        </w:rPr>
        <w:t>(Sic)</w:t>
      </w:r>
    </w:p>
    <w:p w:rsidR="00DD0396" w:rsidRPr="00673246" w:rsidRDefault="00DD0396" w:rsidP="00DD0396">
      <w:pPr>
        <w:tabs>
          <w:tab w:val="left" w:pos="567"/>
        </w:tabs>
        <w:ind w:left="851" w:right="899"/>
        <w:jc w:val="both"/>
        <w:rPr>
          <w:rFonts w:ascii="Palatino Linotype" w:hAnsi="Palatino Linotype" w:cs="Arial"/>
          <w:i/>
        </w:rPr>
      </w:pPr>
    </w:p>
    <w:p w:rsidR="00E02A22" w:rsidRPr="00E02A22" w:rsidRDefault="00E02A22" w:rsidP="00E02A22">
      <w:pPr>
        <w:pStyle w:val="Prrafodelista"/>
        <w:numPr>
          <w:ilvl w:val="0"/>
          <w:numId w:val="3"/>
        </w:numPr>
        <w:tabs>
          <w:tab w:val="left" w:pos="426"/>
        </w:tabs>
        <w:spacing w:before="120" w:after="120" w:line="360" w:lineRule="auto"/>
        <w:ind w:left="0" w:firstLine="0"/>
        <w:jc w:val="both"/>
        <w:rPr>
          <w:rFonts w:ascii="Palatino Linotype" w:hAnsi="Palatino Linotype"/>
          <w:sz w:val="24"/>
        </w:rPr>
      </w:pPr>
      <w:r w:rsidRPr="00E02A22">
        <w:rPr>
          <w:rFonts w:ascii="Palatino Linotype" w:hAnsi="Palatino Linotype" w:cs="Arial"/>
          <w:sz w:val="24"/>
        </w:rPr>
        <w:t xml:space="preserve">Asimismo, </w:t>
      </w:r>
      <w:r>
        <w:rPr>
          <w:rFonts w:ascii="Palatino Linotype" w:hAnsi="Palatino Linotype" w:cs="Arial"/>
          <w:sz w:val="24"/>
        </w:rPr>
        <w:t xml:space="preserve">el </w:t>
      </w:r>
      <w:r w:rsidRPr="00E02A22">
        <w:rPr>
          <w:rFonts w:ascii="Palatino Linotype" w:hAnsi="Palatino Linotype" w:cs="Arial"/>
          <w:b/>
          <w:sz w:val="24"/>
        </w:rPr>
        <w:t>SUJETO OBLIGADO</w:t>
      </w:r>
      <w:r w:rsidRPr="00E02A22">
        <w:rPr>
          <w:rFonts w:ascii="Palatino Linotype" w:hAnsi="Palatino Linotype" w:cs="Arial"/>
          <w:sz w:val="24"/>
        </w:rPr>
        <w:t xml:space="preserve"> adjuntó el </w:t>
      </w:r>
      <w:r w:rsidRPr="00E02A22">
        <w:rPr>
          <w:rFonts w:ascii="Palatino Linotype" w:hAnsi="Palatino Linotype"/>
          <w:sz w:val="24"/>
        </w:rPr>
        <w:t xml:space="preserve">archivo electrónico denominado </w:t>
      </w:r>
      <w:r w:rsidRPr="00E02A22">
        <w:rPr>
          <w:rFonts w:ascii="Palatino Linotype" w:hAnsi="Palatino Linotype"/>
          <w:b/>
          <w:bCs/>
          <w:i/>
          <w:sz w:val="24"/>
        </w:rPr>
        <w:t xml:space="preserve">00030TMASCALCIP2019.rar, </w:t>
      </w:r>
      <w:r w:rsidRPr="00E02A22">
        <w:rPr>
          <w:rFonts w:ascii="Palatino Linotype" w:hAnsi="Palatino Linotype"/>
          <w:sz w:val="24"/>
        </w:rPr>
        <w:t>mediante el cual, anexó diversos documentos probatorios del grado de estudios de los servidores públicos solicitados y las fichas curriculares; así como diversos oficios de respuesta por parte de los servidores públicos habilitados competentes</w:t>
      </w:r>
      <w:r>
        <w:rPr>
          <w:rFonts w:ascii="Palatino Linotype" w:hAnsi="Palatino Linotype"/>
          <w:sz w:val="24"/>
        </w:rPr>
        <w:t>.</w:t>
      </w:r>
    </w:p>
    <w:p w:rsidR="00E02A22" w:rsidRPr="00E02A22" w:rsidRDefault="00E02A22" w:rsidP="00E02A22">
      <w:pPr>
        <w:tabs>
          <w:tab w:val="left" w:pos="426"/>
        </w:tabs>
        <w:spacing w:after="0" w:line="360" w:lineRule="auto"/>
        <w:contextualSpacing/>
        <w:jc w:val="both"/>
        <w:rPr>
          <w:rFonts w:ascii="Palatino Linotype" w:hAnsi="Palatino Linotype" w:cs="Arial"/>
          <w:b/>
          <w:sz w:val="20"/>
          <w:szCs w:val="24"/>
        </w:rPr>
      </w:pPr>
    </w:p>
    <w:p w:rsidR="000F584E" w:rsidRPr="0097404F"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b/>
          <w:sz w:val="24"/>
          <w:szCs w:val="24"/>
        </w:rPr>
      </w:pPr>
      <w:r>
        <w:rPr>
          <w:rFonts w:ascii="Palatino Linotype" w:hAnsi="Palatino Linotype" w:cs="Arial"/>
          <w:sz w:val="24"/>
          <w:szCs w:val="24"/>
        </w:rPr>
        <w:t xml:space="preserve">Derivado de la respuesta, el particular promovió el medio de impugnación, mediante el cual manifestó sustancialmente como razones de inconformidad </w:t>
      </w:r>
      <w:r w:rsidR="00E02A22">
        <w:rPr>
          <w:rFonts w:ascii="Palatino Linotype" w:hAnsi="Palatino Linotype" w:cs="Arial"/>
          <w:sz w:val="24"/>
          <w:szCs w:val="24"/>
        </w:rPr>
        <w:t>que no se entregó la información solicitada.</w:t>
      </w:r>
    </w:p>
    <w:p w:rsidR="000F584E" w:rsidRDefault="000F584E" w:rsidP="000F584E">
      <w:pPr>
        <w:tabs>
          <w:tab w:val="left" w:pos="426"/>
        </w:tabs>
        <w:spacing w:after="0" w:line="360" w:lineRule="auto"/>
        <w:contextualSpacing/>
        <w:jc w:val="both"/>
        <w:rPr>
          <w:rFonts w:ascii="Palatino Linotype" w:hAnsi="Palatino Linotype" w:cs="Arial"/>
          <w:b/>
          <w:sz w:val="24"/>
          <w:szCs w:val="24"/>
        </w:rPr>
      </w:pPr>
    </w:p>
    <w:p w:rsidR="000F584E" w:rsidRPr="0097404F"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b/>
          <w:sz w:val="24"/>
          <w:szCs w:val="24"/>
        </w:rPr>
      </w:pPr>
      <w:r w:rsidRPr="00393423">
        <w:rPr>
          <w:rFonts w:ascii="Palatino Linotype" w:hAnsi="Palatino Linotype" w:cs="Arial"/>
          <w:sz w:val="24"/>
          <w:szCs w:val="24"/>
        </w:rPr>
        <w:t xml:space="preserve">La Ponencia Resolutora analizo y determino que </w:t>
      </w:r>
      <w:r>
        <w:rPr>
          <w:rFonts w:ascii="Palatino Linotype" w:hAnsi="Palatino Linotype" w:cs="Arial"/>
          <w:sz w:val="24"/>
          <w:szCs w:val="24"/>
        </w:rPr>
        <w:t xml:space="preserve">no se garantizó en su totalidad el derecho de acceso a la información del particular, por diversas cuestiones, entre las cuales se encuentra la falta de entrega de información de determinados servidores públicos, razón por la cual </w:t>
      </w:r>
      <w:r w:rsidR="00FD1532">
        <w:rPr>
          <w:rFonts w:ascii="Palatino Linotype" w:hAnsi="Palatino Linotype" w:cs="Arial"/>
          <w:sz w:val="24"/>
          <w:szCs w:val="24"/>
        </w:rPr>
        <w:t>ordeno entregar</w:t>
      </w:r>
      <w:r>
        <w:rPr>
          <w:rFonts w:ascii="Palatino Linotype" w:hAnsi="Palatino Linotype" w:cs="Arial"/>
          <w:sz w:val="24"/>
          <w:szCs w:val="24"/>
        </w:rPr>
        <w:t xml:space="preserve"> los documentos </w:t>
      </w:r>
      <w:r w:rsidR="00E02A22">
        <w:rPr>
          <w:rFonts w:ascii="Palatino Linotype" w:hAnsi="Palatino Linotype" w:cs="Arial"/>
          <w:sz w:val="24"/>
          <w:szCs w:val="24"/>
        </w:rPr>
        <w:t>anteriormente precisados</w:t>
      </w:r>
      <w:r>
        <w:rPr>
          <w:rFonts w:ascii="Palatino Linotype" w:hAnsi="Palatino Linotype" w:cs="Arial"/>
          <w:sz w:val="24"/>
          <w:szCs w:val="24"/>
        </w:rPr>
        <w:t>.</w:t>
      </w:r>
    </w:p>
    <w:p w:rsidR="000F584E" w:rsidRPr="0097404F" w:rsidRDefault="000F584E" w:rsidP="000F584E">
      <w:pPr>
        <w:tabs>
          <w:tab w:val="left" w:pos="426"/>
        </w:tabs>
        <w:spacing w:after="0" w:line="360" w:lineRule="auto"/>
        <w:contextualSpacing/>
        <w:jc w:val="both"/>
        <w:rPr>
          <w:rFonts w:ascii="Palatino Linotype" w:hAnsi="Palatino Linotype" w:cs="Arial"/>
          <w:b/>
          <w:sz w:val="24"/>
          <w:szCs w:val="24"/>
        </w:rPr>
      </w:pPr>
    </w:p>
    <w:p w:rsidR="000F584E" w:rsidRPr="0097404F" w:rsidRDefault="000F584E" w:rsidP="000F584E">
      <w:pPr>
        <w:numPr>
          <w:ilvl w:val="0"/>
          <w:numId w:val="3"/>
        </w:numPr>
        <w:tabs>
          <w:tab w:val="left" w:pos="426"/>
        </w:tabs>
        <w:spacing w:after="0" w:line="360" w:lineRule="auto"/>
        <w:ind w:left="0" w:firstLine="0"/>
        <w:contextualSpacing/>
        <w:jc w:val="both"/>
        <w:rPr>
          <w:rFonts w:ascii="Palatino Linotype" w:hAnsi="Palatino Linotype" w:cs="Arial"/>
          <w:sz w:val="24"/>
          <w:szCs w:val="24"/>
        </w:rPr>
      </w:pPr>
      <w:r w:rsidRPr="0097404F">
        <w:rPr>
          <w:rFonts w:ascii="Palatino Linotype" w:hAnsi="Palatino Linotype" w:cs="Arial"/>
          <w:sz w:val="24"/>
          <w:szCs w:val="24"/>
        </w:rPr>
        <w:lastRenderedPageBreak/>
        <w:t>No obs</w:t>
      </w:r>
      <w:r>
        <w:rPr>
          <w:rFonts w:ascii="Palatino Linotype" w:hAnsi="Palatino Linotype" w:cs="Arial"/>
          <w:sz w:val="24"/>
          <w:szCs w:val="24"/>
        </w:rPr>
        <w:t xml:space="preserve">tante, como ya se ha mencionado, si bien se determinó ordenar la entrega de la información </w:t>
      </w:r>
      <w:r w:rsidR="00E02A22">
        <w:rPr>
          <w:rFonts w:ascii="Palatino Linotype" w:hAnsi="Palatino Linotype" w:cs="Arial"/>
          <w:sz w:val="24"/>
          <w:szCs w:val="24"/>
        </w:rPr>
        <w:t>restante</w:t>
      </w:r>
      <w:r>
        <w:rPr>
          <w:rFonts w:ascii="Palatino Linotype" w:hAnsi="Palatino Linotype" w:cs="Arial"/>
          <w:sz w:val="24"/>
          <w:szCs w:val="24"/>
        </w:rPr>
        <w:t xml:space="preserve">, lo cierto es que la Ponencia Resolutora </w:t>
      </w:r>
      <w:r w:rsidR="00E02A22">
        <w:rPr>
          <w:rFonts w:ascii="Palatino Linotype" w:hAnsi="Palatino Linotype" w:cs="Arial"/>
          <w:sz w:val="24"/>
          <w:szCs w:val="24"/>
        </w:rPr>
        <w:t xml:space="preserve">determinó; por un lado, como valido el título profesional del Coordinador General de Mejora Regulatoria que el </w:t>
      </w:r>
      <w:r w:rsidR="00E02A22" w:rsidRPr="00E02A22">
        <w:rPr>
          <w:rFonts w:ascii="Palatino Linotype" w:hAnsi="Palatino Linotype" w:cs="Arial"/>
          <w:b/>
          <w:sz w:val="24"/>
          <w:szCs w:val="24"/>
        </w:rPr>
        <w:t>SUJETO OBLIGADO</w:t>
      </w:r>
      <w:r w:rsidR="00E02A22">
        <w:rPr>
          <w:rFonts w:ascii="Palatino Linotype" w:hAnsi="Palatino Linotype" w:cs="Arial"/>
          <w:sz w:val="24"/>
          <w:szCs w:val="24"/>
        </w:rPr>
        <w:t xml:space="preserve"> puso a disposición en el presente asunto, en el cual se testo el dato personal consistente en la fotografía del titular; </w:t>
      </w:r>
      <w:r>
        <w:rPr>
          <w:rFonts w:ascii="Palatino Linotype" w:hAnsi="Palatino Linotype" w:cs="Arial"/>
          <w:sz w:val="24"/>
          <w:szCs w:val="24"/>
        </w:rPr>
        <w:t xml:space="preserve">y, por el otro, en el supuesto de que en los archivos del </w:t>
      </w:r>
      <w:r w:rsidRPr="0097404F">
        <w:rPr>
          <w:rFonts w:ascii="Palatino Linotype" w:hAnsi="Palatino Linotype" w:cs="Arial"/>
          <w:b/>
          <w:sz w:val="24"/>
          <w:szCs w:val="24"/>
        </w:rPr>
        <w:t>SUJETO OBLIGADO</w:t>
      </w:r>
      <w:r>
        <w:rPr>
          <w:rFonts w:ascii="Palatino Linotype" w:hAnsi="Palatino Linotype" w:cs="Arial"/>
          <w:sz w:val="24"/>
          <w:szCs w:val="24"/>
        </w:rPr>
        <w:t xml:space="preserve"> no obre determinados documentos que se ordenan, bastara para colmar el requerimiento del particular mediante el simple pronunciamiento; cuestiones por las cuales no estoy de acuerdo en su totalidad con la determinación adoptada por la mayoría de los integrantes del Pleno que ocupa este Órgano Garante, por los siguientes argumentos.</w:t>
      </w:r>
    </w:p>
    <w:p w:rsidR="000F584E" w:rsidRDefault="000F584E" w:rsidP="000F584E">
      <w:pPr>
        <w:tabs>
          <w:tab w:val="left" w:pos="426"/>
        </w:tabs>
        <w:spacing w:after="0" w:line="360" w:lineRule="auto"/>
        <w:contextualSpacing/>
        <w:jc w:val="both"/>
        <w:rPr>
          <w:rFonts w:ascii="Palatino Linotype" w:hAnsi="Palatino Linotype" w:cs="Arial"/>
          <w:b/>
          <w:sz w:val="24"/>
          <w:szCs w:val="24"/>
        </w:rPr>
      </w:pPr>
    </w:p>
    <w:p w:rsidR="000F584E" w:rsidRPr="00876E38" w:rsidRDefault="000F584E" w:rsidP="000F584E">
      <w:pPr>
        <w:pStyle w:val="Ttulo1"/>
        <w:spacing w:before="0" w:line="276" w:lineRule="auto"/>
        <w:rPr>
          <w:rFonts w:ascii="Palatino Linotype" w:hAnsi="Palatino Linotype"/>
          <w:b/>
          <w:color w:val="000000" w:themeColor="text1"/>
          <w:sz w:val="24"/>
        </w:rPr>
      </w:pPr>
      <w:bookmarkStart w:id="6" w:name="_Toc464749287"/>
      <w:bookmarkStart w:id="7" w:name="_Toc11514754"/>
      <w:r>
        <w:rPr>
          <w:rFonts w:ascii="Palatino Linotype" w:hAnsi="Palatino Linotype"/>
          <w:b/>
          <w:color w:val="000000" w:themeColor="text1"/>
          <w:sz w:val="24"/>
        </w:rPr>
        <w:t xml:space="preserve">III. </w:t>
      </w:r>
      <w:r w:rsidRPr="00876E38">
        <w:rPr>
          <w:rFonts w:ascii="Palatino Linotype" w:hAnsi="Palatino Linotype"/>
          <w:b/>
          <w:color w:val="000000" w:themeColor="text1"/>
          <w:sz w:val="24"/>
        </w:rPr>
        <w:t>La naturaleza del Título Profesional.</w:t>
      </w:r>
      <w:bookmarkEnd w:id="6"/>
      <w:bookmarkEnd w:id="7"/>
    </w:p>
    <w:p w:rsidR="000F584E" w:rsidRPr="00876E38" w:rsidRDefault="000F584E" w:rsidP="000F584E"/>
    <w:p w:rsidR="000F584E" w:rsidRPr="00876E38" w:rsidRDefault="000F584E" w:rsidP="000F584E">
      <w:pPr>
        <w:pStyle w:val="Prrafodelista"/>
        <w:numPr>
          <w:ilvl w:val="0"/>
          <w:numId w:val="3"/>
        </w:numPr>
        <w:tabs>
          <w:tab w:val="left" w:pos="426"/>
        </w:tabs>
        <w:spacing w:after="0" w:line="360" w:lineRule="auto"/>
        <w:ind w:left="0" w:firstLine="0"/>
        <w:jc w:val="both"/>
        <w:rPr>
          <w:rFonts w:ascii="Palatino Linotype" w:hAnsi="Palatino Linotype" w:cs="Arial"/>
          <w:sz w:val="24"/>
        </w:rPr>
      </w:pPr>
      <w:r w:rsidRPr="00876E38">
        <w:rPr>
          <w:rFonts w:ascii="Palatino Linotype" w:hAnsi="Palatino Linotype" w:cs="Arial"/>
          <w:sz w:val="24"/>
        </w:rPr>
        <w:t xml:space="preserve">De conformidad con el artículo 1° de la Ley Reglamentaria del Artículo 5° Constitucional, Relativo al Ejercicio de las Profesiones en la Ciudad de México, el Título Profesional es el documento expedido por instituciones del Estado o descentralizadas, así como por instituciones particulares que tenga reconocimiento de validez oficial, a favor de la persona que haya concluido los estudios correspondientes o demostrado tener los conocimientos necesarios de conformidad con la legislación aplicable; de acuerdo con la disposición contenida en el segundo párrafo del artículo 5° de la Constitución Política de los Estados Unidos Mexicanos, que traslada a la ley antes mencionada la determinación de las profesiones que </w:t>
      </w:r>
      <w:r w:rsidRPr="00876E38">
        <w:rPr>
          <w:rFonts w:ascii="Palatino Linotype" w:hAnsi="Palatino Linotype" w:cs="Arial"/>
          <w:sz w:val="24"/>
        </w:rPr>
        <w:lastRenderedPageBreak/>
        <w:t>necesitan título para su ejercicio en cada Entidad. Asimismo, el artículo 3° de la Ley Reglamentaria en comento, condiciona la obtención y registro del título profesional o grado académico equivalente para la obtención de la cédula de ejercicio.</w:t>
      </w:r>
    </w:p>
    <w:p w:rsidR="000F584E" w:rsidRPr="001C3008" w:rsidRDefault="000F584E" w:rsidP="000F584E">
      <w:pPr>
        <w:pStyle w:val="Prrafodelista"/>
        <w:spacing w:line="276" w:lineRule="auto"/>
        <w:ind w:left="0"/>
        <w:jc w:val="both"/>
        <w:rPr>
          <w:rFonts w:ascii="Palatino Linotype" w:hAnsi="Palatino Linotype" w:cs="Arial"/>
        </w:rPr>
      </w:pPr>
    </w:p>
    <w:p w:rsidR="000F584E" w:rsidRPr="00FA169B" w:rsidRDefault="000F584E" w:rsidP="000F584E">
      <w:pPr>
        <w:pStyle w:val="Prrafodelista"/>
        <w:keepNext/>
        <w:keepLines/>
        <w:tabs>
          <w:tab w:val="left" w:pos="284"/>
        </w:tabs>
        <w:spacing w:before="40" w:after="0"/>
        <w:ind w:left="0"/>
        <w:jc w:val="both"/>
        <w:outlineLvl w:val="1"/>
        <w:rPr>
          <w:rFonts w:ascii="Palatino Linotype" w:eastAsiaTheme="majorEastAsia" w:hAnsi="Palatino Linotype" w:cstheme="majorBidi"/>
          <w:b/>
          <w:color w:val="000000" w:themeColor="text1"/>
          <w:sz w:val="24"/>
          <w:szCs w:val="24"/>
        </w:rPr>
      </w:pPr>
      <w:bookmarkStart w:id="8" w:name="_Toc11514755"/>
      <w:bookmarkStart w:id="9" w:name="_Toc515893739"/>
      <w:r>
        <w:rPr>
          <w:rFonts w:ascii="Palatino Linotype" w:eastAsiaTheme="majorEastAsia" w:hAnsi="Palatino Linotype" w:cstheme="majorBidi"/>
          <w:b/>
          <w:color w:val="000000" w:themeColor="text1"/>
          <w:sz w:val="24"/>
          <w:szCs w:val="24"/>
        </w:rPr>
        <w:t xml:space="preserve">IV. </w:t>
      </w:r>
      <w:r w:rsidRPr="00FA169B">
        <w:rPr>
          <w:rFonts w:ascii="Palatino Linotype" w:eastAsiaTheme="majorEastAsia" w:hAnsi="Palatino Linotype" w:cstheme="majorBidi"/>
          <w:b/>
          <w:color w:val="000000" w:themeColor="text1"/>
          <w:sz w:val="24"/>
          <w:szCs w:val="24"/>
        </w:rPr>
        <w:t>Inaplicabilidad en este caso el criterio empleado por la mayoría sobre la protección de la imagen de los servidores públicos</w:t>
      </w:r>
      <w:r>
        <w:rPr>
          <w:rFonts w:ascii="Palatino Linotype" w:eastAsiaTheme="majorEastAsia" w:hAnsi="Palatino Linotype" w:cstheme="majorBidi"/>
          <w:b/>
          <w:color w:val="000000" w:themeColor="text1"/>
          <w:sz w:val="24"/>
          <w:szCs w:val="24"/>
        </w:rPr>
        <w:t>, en documentos como lo son el título profesional</w:t>
      </w:r>
      <w:r w:rsidR="0082127E">
        <w:rPr>
          <w:rFonts w:ascii="Palatino Linotype" w:eastAsiaTheme="majorEastAsia" w:hAnsi="Palatino Linotype" w:cstheme="majorBidi"/>
          <w:b/>
          <w:color w:val="000000" w:themeColor="text1"/>
          <w:sz w:val="24"/>
          <w:szCs w:val="24"/>
        </w:rPr>
        <w:t>.</w:t>
      </w:r>
      <w:bookmarkEnd w:id="8"/>
    </w:p>
    <w:bookmarkEnd w:id="9"/>
    <w:p w:rsidR="000F584E" w:rsidRDefault="000F584E" w:rsidP="000F584E">
      <w:pPr>
        <w:pStyle w:val="Prrafodelista"/>
        <w:tabs>
          <w:tab w:val="left" w:pos="567"/>
        </w:tabs>
        <w:spacing w:after="0" w:line="360" w:lineRule="auto"/>
        <w:ind w:left="360" w:right="49"/>
        <w:jc w:val="both"/>
        <w:rPr>
          <w:rFonts w:ascii="Palatino Linotype" w:hAnsi="Palatino Linotype" w:cs="Arial"/>
          <w:color w:val="000000" w:themeColor="text1"/>
          <w:sz w:val="24"/>
          <w:szCs w:val="24"/>
        </w:rPr>
      </w:pPr>
    </w:p>
    <w:p w:rsidR="000F584E" w:rsidRPr="00FA169B" w:rsidRDefault="000F584E" w:rsidP="000F584E">
      <w:pPr>
        <w:pStyle w:val="Prrafodelista"/>
        <w:numPr>
          <w:ilvl w:val="0"/>
          <w:numId w:val="3"/>
        </w:numPr>
        <w:tabs>
          <w:tab w:val="left" w:pos="0"/>
          <w:tab w:val="left" w:pos="426"/>
        </w:tabs>
        <w:spacing w:after="0" w:line="360" w:lineRule="auto"/>
        <w:ind w:left="0" w:right="49" w:firstLine="0"/>
        <w:jc w:val="both"/>
        <w:rPr>
          <w:rFonts w:ascii="Palatino Linotype" w:hAnsi="Palatino Linotype" w:cs="Arial"/>
          <w:color w:val="000000" w:themeColor="text1"/>
          <w:sz w:val="24"/>
          <w:szCs w:val="24"/>
        </w:rPr>
      </w:pPr>
      <w:r w:rsidRPr="00FA169B">
        <w:rPr>
          <w:rFonts w:ascii="Palatino Linotype" w:hAnsi="Palatino Linotype" w:cs="Arial"/>
          <w:color w:val="000000" w:themeColor="text1"/>
          <w:sz w:val="24"/>
          <w:szCs w:val="24"/>
        </w:rPr>
        <w:t>Aunque soy de la plena convicción de que los documentos en los que consta información relacionada con la idoneidad, trayectoria profesional, laboral o política</w:t>
      </w:r>
      <w:r>
        <w:rPr>
          <w:rFonts w:ascii="Palatino Linotype" w:hAnsi="Palatino Linotype" w:cs="Arial"/>
          <w:color w:val="000000" w:themeColor="text1"/>
          <w:sz w:val="24"/>
          <w:szCs w:val="24"/>
        </w:rPr>
        <w:t xml:space="preserve"> de los servidores públicos, de todos los niveles incluidos los de mandos medios y superiores </w:t>
      </w:r>
      <w:r w:rsidRPr="00FA169B">
        <w:rPr>
          <w:rFonts w:ascii="Palatino Linotype" w:hAnsi="Palatino Linotype" w:cs="Arial"/>
          <w:color w:val="000000" w:themeColor="text1"/>
          <w:sz w:val="24"/>
          <w:szCs w:val="24"/>
        </w:rPr>
        <w:t>debe entregarse a las personas que los solicitan, sin testar las fotografías, han sido diversos los recursos de revisión que ha resuelto este Pleno en el que la mayoría ha decidido otorgar una especial protección a las fotografías de los servidores públicos que constan en distintos documentos que forman parte de su expediente laboral y que acreditan su formación profesional.</w:t>
      </w:r>
    </w:p>
    <w:p w:rsidR="000F584E" w:rsidRDefault="000F584E" w:rsidP="000F584E">
      <w:pPr>
        <w:pStyle w:val="Prrafodelista"/>
        <w:tabs>
          <w:tab w:val="left" w:pos="0"/>
          <w:tab w:val="left" w:pos="426"/>
        </w:tabs>
        <w:spacing w:after="0" w:line="360" w:lineRule="auto"/>
        <w:ind w:left="0" w:right="49"/>
        <w:jc w:val="both"/>
        <w:rPr>
          <w:rFonts w:ascii="Palatino Linotype" w:hAnsi="Palatino Linotype" w:cs="Arial"/>
          <w:b/>
          <w:sz w:val="24"/>
          <w:szCs w:val="24"/>
        </w:rPr>
      </w:pPr>
    </w:p>
    <w:p w:rsidR="000F584E" w:rsidRPr="00FA169B" w:rsidRDefault="000F584E" w:rsidP="000F584E">
      <w:pPr>
        <w:pStyle w:val="Prrafodelista"/>
        <w:numPr>
          <w:ilvl w:val="0"/>
          <w:numId w:val="3"/>
        </w:numPr>
        <w:tabs>
          <w:tab w:val="left" w:pos="0"/>
          <w:tab w:val="left" w:pos="426"/>
        </w:tabs>
        <w:spacing w:after="0" w:line="360" w:lineRule="auto"/>
        <w:ind w:left="0" w:right="49" w:firstLine="0"/>
        <w:jc w:val="both"/>
        <w:rPr>
          <w:rFonts w:ascii="Palatino Linotype" w:hAnsi="Palatino Linotype" w:cs="Arial"/>
          <w:b/>
          <w:sz w:val="24"/>
          <w:szCs w:val="24"/>
        </w:rPr>
      </w:pPr>
      <w:r w:rsidRPr="00FA169B">
        <w:rPr>
          <w:rFonts w:ascii="Palatino Linotype" w:hAnsi="Palatino Linotype" w:cs="Arial"/>
          <w:color w:val="000000" w:themeColor="text1"/>
          <w:sz w:val="24"/>
          <w:szCs w:val="24"/>
        </w:rPr>
        <w:t>El argumento esgrimido, en esos casos, ha consistido en señalar que los titulares de las cédulas y títulos profesionales, al momento de concluir sus estudios y al obtener dichas patentes, no contaban con la condición de servidores públicos y que, por lo tanto, la imagen representaba un momento en el cual no existía un vínculo entre dichas personas y la función de gobierno.</w:t>
      </w:r>
    </w:p>
    <w:p w:rsidR="000F584E" w:rsidRPr="00D75242" w:rsidRDefault="000F584E" w:rsidP="000F584E">
      <w:pPr>
        <w:pStyle w:val="Prrafodelista"/>
        <w:tabs>
          <w:tab w:val="left" w:pos="0"/>
          <w:tab w:val="left" w:pos="426"/>
        </w:tabs>
        <w:ind w:left="0"/>
        <w:rPr>
          <w:rFonts w:ascii="Palatino Linotype" w:hAnsi="Palatino Linotype" w:cs="Arial"/>
          <w:color w:val="000000" w:themeColor="text1"/>
          <w:sz w:val="24"/>
          <w:szCs w:val="24"/>
        </w:rPr>
      </w:pPr>
    </w:p>
    <w:p w:rsidR="000F584E" w:rsidRPr="00216F52" w:rsidRDefault="000F584E" w:rsidP="000F584E">
      <w:pPr>
        <w:pStyle w:val="Prrafodelista"/>
        <w:numPr>
          <w:ilvl w:val="0"/>
          <w:numId w:val="3"/>
        </w:numPr>
        <w:tabs>
          <w:tab w:val="left" w:pos="0"/>
          <w:tab w:val="left" w:pos="426"/>
        </w:tabs>
        <w:spacing w:after="0" w:line="360" w:lineRule="auto"/>
        <w:ind w:left="0" w:right="49" w:firstLine="0"/>
        <w:jc w:val="both"/>
        <w:rPr>
          <w:rFonts w:ascii="Palatino Linotype" w:hAnsi="Palatino Linotype" w:cs="Arial"/>
          <w:b/>
          <w:sz w:val="24"/>
          <w:szCs w:val="24"/>
        </w:rPr>
      </w:pPr>
      <w:r w:rsidRPr="00D75242">
        <w:rPr>
          <w:rFonts w:ascii="Palatino Linotype" w:hAnsi="Palatino Linotype" w:cs="Arial"/>
          <w:color w:val="000000" w:themeColor="text1"/>
          <w:sz w:val="24"/>
          <w:szCs w:val="24"/>
        </w:rPr>
        <w:lastRenderedPageBreak/>
        <w:t>No obstante lo anterior, en todos estos casos he fijado una posición diferente a la de la mayoría en razón de que la versión pública de dichas documentales le resta valor a los mismos, ya que la simultánea concurrencia del nombre, fotografía, profesión, clave o número, institución, fecha de expedición, entre otros elementos, es justamente lo que le otorga</w:t>
      </w:r>
      <w:r>
        <w:rPr>
          <w:rFonts w:ascii="Palatino Linotype" w:hAnsi="Palatino Linotype" w:cs="Arial"/>
          <w:color w:val="000000" w:themeColor="text1"/>
          <w:sz w:val="24"/>
          <w:szCs w:val="24"/>
        </w:rPr>
        <w:t xml:space="preserve"> veracidad total al documento, y</w:t>
      </w:r>
      <w:r w:rsidRPr="00D75242">
        <w:rPr>
          <w:rFonts w:ascii="Palatino Linotype" w:hAnsi="Palatino Linotype" w:cs="Arial"/>
          <w:color w:val="000000" w:themeColor="text1"/>
          <w:sz w:val="24"/>
          <w:szCs w:val="24"/>
        </w:rPr>
        <w:t xml:space="preserve"> la falta de cualquiera de ellos impide que la persona acceda a la información que pretende para generarse una opinión informada o para, en su caso, ejercer cualquier procedimiento de control administrativo o penal, según considere pertinente.</w:t>
      </w:r>
    </w:p>
    <w:p w:rsidR="000F584E" w:rsidRPr="00216F52" w:rsidRDefault="000F584E" w:rsidP="000F584E">
      <w:pPr>
        <w:pStyle w:val="Prrafodelista"/>
        <w:tabs>
          <w:tab w:val="left" w:pos="0"/>
          <w:tab w:val="left" w:pos="426"/>
        </w:tabs>
        <w:spacing w:after="0" w:line="360" w:lineRule="auto"/>
        <w:ind w:left="0" w:right="49"/>
        <w:jc w:val="both"/>
        <w:rPr>
          <w:rFonts w:ascii="Palatino Linotype" w:hAnsi="Palatino Linotype" w:cs="Arial"/>
          <w:b/>
          <w:sz w:val="24"/>
          <w:szCs w:val="24"/>
        </w:rPr>
      </w:pPr>
    </w:p>
    <w:p w:rsidR="000F584E" w:rsidRDefault="000F584E" w:rsidP="000F584E">
      <w:pPr>
        <w:pStyle w:val="Prrafodelista"/>
        <w:numPr>
          <w:ilvl w:val="0"/>
          <w:numId w:val="3"/>
        </w:numPr>
        <w:tabs>
          <w:tab w:val="left" w:pos="0"/>
          <w:tab w:val="left" w:pos="426"/>
        </w:tabs>
        <w:spacing w:after="0" w:line="360" w:lineRule="auto"/>
        <w:ind w:left="0" w:right="49" w:firstLine="0"/>
        <w:jc w:val="both"/>
        <w:rPr>
          <w:rFonts w:ascii="Palatino Linotype" w:hAnsi="Palatino Linotype" w:cs="Arial"/>
          <w:b/>
          <w:sz w:val="24"/>
          <w:szCs w:val="24"/>
        </w:rPr>
      </w:pPr>
      <w:r>
        <w:rPr>
          <w:rFonts w:ascii="Palatino Linotype" w:hAnsi="Palatino Linotype" w:cs="Arial"/>
          <w:sz w:val="24"/>
          <w:szCs w:val="24"/>
        </w:rPr>
        <w:t xml:space="preserve">Por tanto, </w:t>
      </w:r>
      <w:r w:rsidRPr="00216F52">
        <w:rPr>
          <w:rFonts w:ascii="Palatino Linotype" w:hAnsi="Palatino Linotype" w:cs="Arial"/>
          <w:sz w:val="24"/>
          <w:szCs w:val="24"/>
        </w:rPr>
        <w:t xml:space="preserve">el título profesional </w:t>
      </w:r>
      <w:r>
        <w:rPr>
          <w:rFonts w:ascii="Palatino Linotype" w:hAnsi="Palatino Linotype" w:cs="Arial"/>
          <w:sz w:val="24"/>
          <w:szCs w:val="24"/>
        </w:rPr>
        <w:t xml:space="preserve">al integrarse </w:t>
      </w:r>
      <w:r w:rsidRPr="00216F52">
        <w:rPr>
          <w:rFonts w:ascii="Palatino Linotype" w:hAnsi="Palatino Linotype" w:cs="Arial"/>
          <w:sz w:val="24"/>
          <w:szCs w:val="24"/>
        </w:rPr>
        <w:t>por un conjunto de elementos cuya concurrencia simultánea permite</w:t>
      </w:r>
      <w:r>
        <w:rPr>
          <w:rFonts w:ascii="Palatino Linotype" w:hAnsi="Palatino Linotype" w:cs="Arial"/>
          <w:sz w:val="24"/>
          <w:szCs w:val="24"/>
        </w:rPr>
        <w:t xml:space="preserve"> realizar su función</w:t>
      </w:r>
      <w:r w:rsidRPr="00216F52">
        <w:rPr>
          <w:rFonts w:ascii="Palatino Linotype" w:hAnsi="Palatino Linotype" w:cs="Arial"/>
          <w:sz w:val="24"/>
          <w:szCs w:val="24"/>
        </w:rPr>
        <w:t>, de ser documentos para identificar clara e indubitablemente que una persona determinada cuenta con las capacidades para desempeñar una profesión, que ha sido aut</w:t>
      </w:r>
      <w:r w:rsidR="0082127E">
        <w:rPr>
          <w:rFonts w:ascii="Palatino Linotype" w:hAnsi="Palatino Linotype" w:cs="Arial"/>
          <w:sz w:val="24"/>
          <w:szCs w:val="24"/>
        </w:rPr>
        <w:t xml:space="preserve">orizado por el Estado para ello; por tanto, </w:t>
      </w:r>
      <w:r>
        <w:rPr>
          <w:rFonts w:ascii="Palatino Linotype" w:hAnsi="Palatino Linotype" w:cs="Arial"/>
          <w:sz w:val="24"/>
          <w:szCs w:val="24"/>
        </w:rPr>
        <w:t xml:space="preserve">considero que son documentos en donde </w:t>
      </w:r>
      <w:r w:rsidRPr="00C34761">
        <w:rPr>
          <w:rFonts w:ascii="Palatino Linotype" w:hAnsi="Palatino Linotype" w:cs="Arial"/>
          <w:sz w:val="24"/>
          <w:szCs w:val="24"/>
        </w:rPr>
        <w:t>no se debe testar el dato personal contenido en ellos como lo es la fotografía, aunado a que es Criterio sostenido por del Instituto Nacional de Transparencia, Acceso a la Información Pública y Protección de Datos Personales, que esta información es de índole pública, tal y como se puede apreciar a continuación:</w:t>
      </w:r>
    </w:p>
    <w:p w:rsidR="000F584E" w:rsidRDefault="000F584E" w:rsidP="000F584E">
      <w:pPr>
        <w:tabs>
          <w:tab w:val="left" w:pos="0"/>
          <w:tab w:val="left" w:pos="426"/>
        </w:tabs>
        <w:spacing w:after="0" w:line="360" w:lineRule="auto"/>
        <w:ind w:right="49"/>
        <w:jc w:val="both"/>
        <w:rPr>
          <w:rFonts w:ascii="Palatino Linotype" w:hAnsi="Palatino Linotype" w:cs="Arial"/>
          <w:b/>
          <w:sz w:val="24"/>
          <w:szCs w:val="24"/>
        </w:rPr>
      </w:pPr>
    </w:p>
    <w:p w:rsidR="000F584E" w:rsidRDefault="000F584E" w:rsidP="000F584E">
      <w:pPr>
        <w:spacing w:after="0" w:line="276" w:lineRule="auto"/>
        <w:ind w:left="567" w:right="616"/>
        <w:jc w:val="both"/>
        <w:rPr>
          <w:rFonts w:ascii="Palatino Linotype" w:hAnsi="Palatino Linotype" w:cs="Arial"/>
          <w:bCs/>
          <w:i/>
          <w:szCs w:val="24"/>
        </w:rPr>
      </w:pPr>
      <w:r>
        <w:rPr>
          <w:rFonts w:ascii="Palatino Linotype" w:hAnsi="Palatino Linotype" w:cs="Arial"/>
          <w:b/>
          <w:bCs/>
          <w:i/>
          <w:szCs w:val="24"/>
        </w:rPr>
        <w:t>“</w:t>
      </w:r>
      <w:r w:rsidRPr="00C34761">
        <w:rPr>
          <w:rFonts w:ascii="Palatino Linotype" w:hAnsi="Palatino Linotype" w:cs="Arial"/>
          <w:b/>
          <w:bCs/>
          <w:i/>
          <w:szCs w:val="24"/>
        </w:rPr>
        <w:t>Fotografía en título o cédula profesional es de acceso público.</w:t>
      </w:r>
      <w:r w:rsidRPr="00C34761">
        <w:rPr>
          <w:rFonts w:ascii="Palatino Linotype" w:hAnsi="Palatino Linotype" w:cs="Arial"/>
          <w:bCs/>
          <w:i/>
          <w:szCs w:val="24"/>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w:t>
      </w:r>
      <w:r w:rsidRPr="00C34761">
        <w:rPr>
          <w:rFonts w:ascii="Palatino Linotype" w:hAnsi="Palatino Linotype" w:cs="Arial"/>
          <w:bCs/>
          <w:i/>
          <w:szCs w:val="24"/>
        </w:rPr>
        <w:lastRenderedPageBreak/>
        <w:t>manera, la fotografía contenida en el título o cédula profesional es pública y susceptible de divulgación.</w:t>
      </w:r>
      <w:r>
        <w:rPr>
          <w:rFonts w:ascii="Palatino Linotype" w:hAnsi="Palatino Linotype" w:cs="Arial"/>
          <w:bCs/>
          <w:i/>
          <w:szCs w:val="24"/>
        </w:rPr>
        <w:t>”</w:t>
      </w:r>
    </w:p>
    <w:p w:rsidR="000F584E" w:rsidRDefault="000F584E" w:rsidP="000F584E">
      <w:pPr>
        <w:spacing w:after="0" w:line="276" w:lineRule="auto"/>
        <w:ind w:left="567" w:right="616"/>
        <w:jc w:val="both"/>
        <w:rPr>
          <w:rFonts w:ascii="Palatino Linotype" w:hAnsi="Palatino Linotype" w:cs="Arial"/>
          <w:bCs/>
          <w:i/>
          <w:szCs w:val="24"/>
        </w:rPr>
      </w:pPr>
    </w:p>
    <w:p w:rsidR="000F584E" w:rsidRPr="00C34761" w:rsidRDefault="000F584E" w:rsidP="000F584E">
      <w:pPr>
        <w:spacing w:after="0" w:line="276" w:lineRule="auto"/>
        <w:ind w:left="567" w:right="616"/>
        <w:jc w:val="both"/>
        <w:rPr>
          <w:rFonts w:ascii="Palatino Linotype" w:hAnsi="Palatino Linotype" w:cs="Arial"/>
          <w:bCs/>
          <w:szCs w:val="24"/>
        </w:rPr>
      </w:pPr>
      <w:r w:rsidRPr="00C34761">
        <w:rPr>
          <w:rFonts w:ascii="Palatino Linotype" w:hAnsi="Palatino Linotype" w:cs="Arial"/>
          <w:bCs/>
          <w:szCs w:val="24"/>
        </w:rPr>
        <w:t>(Énfasis añadido)</w:t>
      </w:r>
    </w:p>
    <w:p w:rsidR="000F584E" w:rsidRPr="00216F52" w:rsidRDefault="000F584E" w:rsidP="000F584E">
      <w:pPr>
        <w:tabs>
          <w:tab w:val="left" w:pos="0"/>
          <w:tab w:val="left" w:pos="426"/>
        </w:tabs>
        <w:spacing w:after="0" w:line="360" w:lineRule="auto"/>
        <w:ind w:right="49"/>
        <w:jc w:val="both"/>
        <w:rPr>
          <w:rFonts w:ascii="Palatino Linotype" w:hAnsi="Palatino Linotype" w:cs="Arial"/>
          <w:b/>
          <w:sz w:val="24"/>
          <w:szCs w:val="24"/>
        </w:rPr>
      </w:pPr>
    </w:p>
    <w:p w:rsidR="000F584E" w:rsidRPr="003C210B" w:rsidRDefault="000F584E" w:rsidP="000F584E">
      <w:pPr>
        <w:keepNext/>
        <w:keepLines/>
        <w:spacing w:after="0"/>
        <w:outlineLvl w:val="0"/>
        <w:rPr>
          <w:rFonts w:ascii="Palatino Linotype" w:eastAsiaTheme="majorEastAsia" w:hAnsi="Palatino Linotype" w:cstheme="majorBidi"/>
          <w:b/>
          <w:color w:val="000000" w:themeColor="text1"/>
          <w:sz w:val="24"/>
          <w:szCs w:val="24"/>
        </w:rPr>
      </w:pPr>
      <w:bookmarkStart w:id="10" w:name="_Toc447988881"/>
      <w:bookmarkStart w:id="11" w:name="_Toc477524840"/>
      <w:bookmarkStart w:id="12" w:name="_Toc11514756"/>
      <w:r>
        <w:rPr>
          <w:rFonts w:ascii="Palatino Linotype" w:eastAsiaTheme="majorEastAsia" w:hAnsi="Palatino Linotype" w:cstheme="majorBidi"/>
          <w:b/>
          <w:color w:val="000000" w:themeColor="text1"/>
          <w:sz w:val="24"/>
          <w:szCs w:val="24"/>
        </w:rPr>
        <w:t xml:space="preserve">V. </w:t>
      </w:r>
      <w:r w:rsidRPr="003C210B">
        <w:rPr>
          <w:rFonts w:ascii="Palatino Linotype" w:eastAsiaTheme="majorEastAsia" w:hAnsi="Palatino Linotype" w:cstheme="majorBidi"/>
          <w:b/>
          <w:color w:val="000000" w:themeColor="text1"/>
          <w:sz w:val="24"/>
          <w:szCs w:val="24"/>
        </w:rPr>
        <w:t>La naturaleza de la función pública que se desempeña.</w:t>
      </w:r>
      <w:bookmarkEnd w:id="10"/>
      <w:bookmarkEnd w:id="11"/>
      <w:bookmarkEnd w:id="12"/>
    </w:p>
    <w:p w:rsidR="000F584E" w:rsidRPr="003C210B" w:rsidRDefault="000F584E" w:rsidP="000F584E">
      <w:pPr>
        <w:pStyle w:val="Prrafodelista"/>
        <w:spacing w:after="0" w:line="360" w:lineRule="auto"/>
        <w:ind w:left="0"/>
        <w:jc w:val="both"/>
        <w:rPr>
          <w:rFonts w:ascii="Palatino Linotype" w:hAnsi="Palatino Linotype" w:cs="Arial"/>
          <w:color w:val="000000" w:themeColor="text1"/>
          <w:sz w:val="24"/>
          <w:szCs w:val="24"/>
        </w:rPr>
      </w:pPr>
    </w:p>
    <w:p w:rsidR="000F584E" w:rsidRDefault="000F584E" w:rsidP="000F584E">
      <w:pPr>
        <w:pStyle w:val="Prrafodelista"/>
        <w:numPr>
          <w:ilvl w:val="0"/>
          <w:numId w:val="3"/>
        </w:numPr>
        <w:tabs>
          <w:tab w:val="left" w:pos="426"/>
        </w:tabs>
        <w:spacing w:after="0" w:line="360" w:lineRule="auto"/>
        <w:ind w:left="0" w:firstLine="0"/>
        <w:jc w:val="both"/>
        <w:rPr>
          <w:rFonts w:ascii="Palatino Linotype" w:hAnsi="Palatino Linotype" w:cs="Arial"/>
          <w:color w:val="000000" w:themeColor="text1"/>
          <w:sz w:val="24"/>
          <w:szCs w:val="24"/>
        </w:rPr>
      </w:pPr>
      <w:r w:rsidRPr="003C210B">
        <w:rPr>
          <w:rFonts w:ascii="Palatino Linotype" w:hAnsi="Palatino Linotype" w:cs="Arial"/>
          <w:color w:val="000000" w:themeColor="text1"/>
          <w:sz w:val="24"/>
          <w:szCs w:val="24"/>
        </w:rPr>
        <w:t>Debo decir que, en todos los casos anteriores y en el presente, nos encontramos ante una persona que ejerce su derecho de acceso a la información pública requiriendo documentos relacionados con servidores públicos, y si bien es cierto que la condición de agente gubernamental no implica que la persona pierda sus derechos, entre ellos, el de protección de datos personales, también lo es que la doctrina interamericana en materia de derechos humanos señala que los funcionarios públicos nos encontramos sujetos a un régimen de excepciones o de protección más limitado,</w:t>
      </w:r>
      <w:r w:rsidRPr="003C210B">
        <w:rPr>
          <w:sz w:val="24"/>
          <w:szCs w:val="24"/>
          <w:vertAlign w:val="superscript"/>
        </w:rPr>
        <w:footnoteReference w:id="1"/>
      </w:r>
      <w:r w:rsidRPr="003C210B">
        <w:rPr>
          <w:rFonts w:ascii="Palatino Linotype" w:hAnsi="Palatino Linotype" w:cs="Arial"/>
          <w:color w:val="000000" w:themeColor="text1"/>
          <w:sz w:val="24"/>
          <w:szCs w:val="24"/>
        </w:rPr>
        <w:t xml:space="preserve"> restringido en razón de la naturaleza de la función pública</w:t>
      </w:r>
      <w:r>
        <w:rPr>
          <w:rFonts w:ascii="Palatino Linotype" w:hAnsi="Palatino Linotype" w:cs="Arial"/>
          <w:color w:val="000000" w:themeColor="text1"/>
          <w:sz w:val="24"/>
          <w:szCs w:val="24"/>
        </w:rPr>
        <w:t xml:space="preserve"> </w:t>
      </w:r>
      <w:r w:rsidRPr="00C34761">
        <w:rPr>
          <w:rFonts w:ascii="Palatino Linotype" w:hAnsi="Palatino Linotype" w:cs="Arial"/>
          <w:color w:val="000000" w:themeColor="text1"/>
          <w:sz w:val="24"/>
          <w:szCs w:val="24"/>
        </w:rPr>
        <w:lastRenderedPageBreak/>
        <w:t>en sí misma</w:t>
      </w:r>
      <w:r w:rsidRPr="003C210B">
        <w:rPr>
          <w:color w:val="000000" w:themeColor="text1"/>
          <w:sz w:val="24"/>
          <w:szCs w:val="24"/>
          <w:vertAlign w:val="superscript"/>
        </w:rPr>
        <w:footnoteReference w:id="2"/>
      </w:r>
      <w:r w:rsidRPr="00C34761">
        <w:rPr>
          <w:rFonts w:ascii="Palatino Linotype" w:hAnsi="Palatino Linotype" w:cs="Arial"/>
          <w:color w:val="000000" w:themeColor="text1"/>
          <w:sz w:val="24"/>
          <w:szCs w:val="24"/>
        </w:rPr>
        <w:t xml:space="preserve"> y del contenido de la propia información que se ha requerido.</w:t>
      </w:r>
      <w:r w:rsidRPr="003C210B">
        <w:rPr>
          <w:color w:val="000000" w:themeColor="text1"/>
          <w:sz w:val="24"/>
          <w:szCs w:val="24"/>
          <w:vertAlign w:val="superscript"/>
        </w:rPr>
        <w:footnoteReference w:id="3"/>
      </w:r>
      <w:r w:rsidRPr="00C34761">
        <w:rPr>
          <w:rFonts w:ascii="Palatino Linotype" w:hAnsi="Palatino Linotype" w:cs="Arial"/>
          <w:color w:val="000000" w:themeColor="text1"/>
          <w:sz w:val="24"/>
          <w:szCs w:val="24"/>
        </w:rPr>
        <w:t xml:space="preserve"> En este sentido han sido diversos los pronunciamientos de las altas cortes del </w:t>
      </w:r>
      <w:r w:rsidRPr="00C34761">
        <w:rPr>
          <w:rFonts w:ascii="Palatino Linotype" w:hAnsi="Palatino Linotype" w:cs="Arial"/>
          <w:color w:val="000000" w:themeColor="text1"/>
        </w:rPr>
        <w:t xml:space="preserve">continente </w:t>
      </w:r>
      <w:r w:rsidRPr="00C34761">
        <w:rPr>
          <w:rFonts w:ascii="Palatino Linotype" w:hAnsi="Palatino Linotype" w:cs="Arial"/>
          <w:color w:val="000000" w:themeColor="text1"/>
          <w:sz w:val="24"/>
          <w:szCs w:val="24"/>
        </w:rPr>
        <w:t>haciendo que prevalezca el principio de máxima publicidad.</w:t>
      </w:r>
      <w:r w:rsidRPr="003C210B">
        <w:rPr>
          <w:color w:val="000000" w:themeColor="text1"/>
          <w:sz w:val="24"/>
          <w:szCs w:val="24"/>
          <w:vertAlign w:val="superscript"/>
        </w:rPr>
        <w:footnoteReference w:id="4"/>
      </w:r>
      <w:r w:rsidRPr="00C34761">
        <w:rPr>
          <w:rFonts w:ascii="Palatino Linotype" w:hAnsi="Palatino Linotype" w:cs="Arial"/>
          <w:color w:val="000000" w:themeColor="text1"/>
          <w:sz w:val="24"/>
          <w:szCs w:val="24"/>
        </w:rPr>
        <w:t xml:space="preserve"> Por lo que es del todo desproporcionado dictar medidas que, en los hechos, impiden que las personas accedan a la información suficiente para generarse una opinión informada de manera integral y, a partir de ahí, manifestar sus opiniones o iniciar procedimientos </w:t>
      </w:r>
      <w:r w:rsidRPr="00C34761">
        <w:rPr>
          <w:rFonts w:ascii="Palatino Linotype" w:hAnsi="Palatino Linotype" w:cs="Arial"/>
          <w:color w:val="000000" w:themeColor="text1"/>
          <w:sz w:val="24"/>
          <w:szCs w:val="24"/>
        </w:rPr>
        <w:lastRenderedPageBreak/>
        <w:t xml:space="preserve">administrativos o penales, de apreciar que se hubiera actualizado cualquier irregularidad sancionable. </w:t>
      </w:r>
    </w:p>
    <w:p w:rsidR="000F584E" w:rsidRPr="0082127E" w:rsidRDefault="000F584E" w:rsidP="000F584E">
      <w:pPr>
        <w:pStyle w:val="Prrafodelista"/>
        <w:tabs>
          <w:tab w:val="left" w:pos="426"/>
        </w:tabs>
        <w:spacing w:after="0" w:line="360" w:lineRule="auto"/>
        <w:ind w:left="0"/>
        <w:jc w:val="both"/>
        <w:rPr>
          <w:rFonts w:ascii="Palatino Linotype" w:hAnsi="Palatino Linotype" w:cs="Arial"/>
          <w:color w:val="000000" w:themeColor="text1"/>
          <w:sz w:val="20"/>
          <w:szCs w:val="24"/>
        </w:rPr>
      </w:pPr>
    </w:p>
    <w:p w:rsidR="000F584E" w:rsidRPr="0046455F" w:rsidRDefault="000F584E" w:rsidP="000F584E">
      <w:pPr>
        <w:keepNext/>
        <w:keepLines/>
        <w:spacing w:after="0"/>
        <w:outlineLvl w:val="0"/>
        <w:rPr>
          <w:rFonts w:ascii="Palatino Linotype" w:eastAsiaTheme="majorEastAsia" w:hAnsi="Palatino Linotype" w:cstheme="majorBidi"/>
          <w:b/>
          <w:color w:val="000000" w:themeColor="text1"/>
          <w:sz w:val="24"/>
          <w:szCs w:val="24"/>
        </w:rPr>
      </w:pPr>
      <w:bookmarkStart w:id="13" w:name="_Toc447988882"/>
      <w:bookmarkStart w:id="14" w:name="_Toc477524841"/>
      <w:bookmarkStart w:id="15" w:name="_Toc11514757"/>
      <w:r>
        <w:rPr>
          <w:rFonts w:ascii="Palatino Linotype" w:eastAsiaTheme="majorEastAsia" w:hAnsi="Palatino Linotype" w:cstheme="majorBidi"/>
          <w:b/>
          <w:color w:val="000000" w:themeColor="text1"/>
          <w:sz w:val="24"/>
          <w:szCs w:val="24"/>
        </w:rPr>
        <w:t>VI.</w:t>
      </w:r>
      <w:r w:rsidRPr="0046455F">
        <w:rPr>
          <w:rFonts w:ascii="Palatino Linotype" w:eastAsiaTheme="majorEastAsia" w:hAnsi="Palatino Linotype" w:cstheme="majorBidi"/>
          <w:b/>
          <w:color w:val="000000" w:themeColor="text1"/>
          <w:sz w:val="24"/>
          <w:szCs w:val="24"/>
        </w:rPr>
        <w:t xml:space="preserve"> Restricciones legítimas al derecho a la privacidad.</w:t>
      </w:r>
      <w:bookmarkEnd w:id="13"/>
      <w:bookmarkEnd w:id="14"/>
      <w:bookmarkEnd w:id="15"/>
    </w:p>
    <w:p w:rsidR="000F584E" w:rsidRPr="00DA2BD4" w:rsidRDefault="000F584E" w:rsidP="000F584E">
      <w:pPr>
        <w:pStyle w:val="Prrafodelista"/>
        <w:tabs>
          <w:tab w:val="left" w:pos="567"/>
        </w:tabs>
        <w:spacing w:after="0" w:line="360" w:lineRule="auto"/>
        <w:ind w:left="0" w:right="49"/>
        <w:jc w:val="both"/>
        <w:rPr>
          <w:rFonts w:ascii="Palatino Linotype" w:hAnsi="Palatino Linotype" w:cs="Arial"/>
          <w:b/>
          <w:sz w:val="24"/>
          <w:szCs w:val="24"/>
        </w:rPr>
      </w:pPr>
    </w:p>
    <w:p w:rsidR="000F584E" w:rsidRPr="003C210B" w:rsidRDefault="000F584E" w:rsidP="000F584E">
      <w:pPr>
        <w:pStyle w:val="Prrafodelista"/>
        <w:numPr>
          <w:ilvl w:val="0"/>
          <w:numId w:val="3"/>
        </w:numPr>
        <w:tabs>
          <w:tab w:val="left" w:pos="426"/>
        </w:tabs>
        <w:spacing w:after="0" w:line="360" w:lineRule="auto"/>
        <w:ind w:left="0" w:firstLine="0"/>
        <w:jc w:val="both"/>
        <w:rPr>
          <w:rFonts w:ascii="Palatino Linotype" w:hAnsi="Palatino Linotype" w:cs="Arial"/>
          <w:color w:val="000000" w:themeColor="text1"/>
          <w:sz w:val="24"/>
          <w:szCs w:val="24"/>
        </w:rPr>
      </w:pPr>
      <w:r w:rsidRPr="003C210B">
        <w:rPr>
          <w:rFonts w:ascii="Palatino Linotype" w:hAnsi="Palatino Linotype" w:cs="Arial"/>
          <w:color w:val="000000" w:themeColor="text1"/>
          <w:sz w:val="24"/>
          <w:szCs w:val="24"/>
        </w:rPr>
        <w:t>Podría señalarse que el criterio que he sostenido constituye una restricción al derecho de protección de datos personales de las personas que desempeñan alguna función pública, lo cual es cierto ya que las mismas disposiciones señalan qu</w:t>
      </w:r>
      <w:r>
        <w:rPr>
          <w:rFonts w:ascii="Palatino Linotype" w:hAnsi="Palatino Linotype" w:cs="Arial"/>
          <w:color w:val="000000" w:themeColor="text1"/>
          <w:sz w:val="24"/>
          <w:szCs w:val="24"/>
        </w:rPr>
        <w:t xml:space="preserve">e ningún derecho es absoluto y </w:t>
      </w:r>
      <w:r w:rsidRPr="003C210B">
        <w:rPr>
          <w:rFonts w:ascii="Palatino Linotype" w:hAnsi="Palatino Linotype" w:cs="Arial"/>
          <w:color w:val="000000" w:themeColor="text1"/>
          <w:sz w:val="24"/>
          <w:szCs w:val="24"/>
        </w:rPr>
        <w:t>es dable establecer límites, siempre y cuando se sujeten a procedimientos estrictos para la adecuada defensa de la dignidad humana y la propia viabilidad de la sociedad democrática, pero además, que exista un esfuerzo adecuado y proporcional de los titulares del derecho para propiciar su debido ejercicio.</w:t>
      </w:r>
    </w:p>
    <w:p w:rsidR="000F584E" w:rsidRPr="00DA2BD4" w:rsidRDefault="000F584E" w:rsidP="000F584E">
      <w:pPr>
        <w:pStyle w:val="Prrafodelista"/>
        <w:tabs>
          <w:tab w:val="left" w:pos="426"/>
          <w:tab w:val="left" w:pos="567"/>
        </w:tabs>
        <w:spacing w:after="0" w:line="360" w:lineRule="auto"/>
        <w:ind w:left="0" w:right="49"/>
        <w:jc w:val="both"/>
        <w:rPr>
          <w:rFonts w:ascii="Palatino Linotype" w:hAnsi="Palatino Linotype" w:cs="Arial"/>
          <w:b/>
          <w:sz w:val="24"/>
          <w:szCs w:val="24"/>
        </w:rPr>
      </w:pPr>
    </w:p>
    <w:p w:rsidR="000F584E" w:rsidRDefault="000F584E" w:rsidP="000F584E">
      <w:pPr>
        <w:pStyle w:val="Prrafodelista"/>
        <w:numPr>
          <w:ilvl w:val="0"/>
          <w:numId w:val="3"/>
        </w:numPr>
        <w:tabs>
          <w:tab w:val="left" w:pos="426"/>
        </w:tabs>
        <w:spacing w:after="0" w:line="360" w:lineRule="auto"/>
        <w:ind w:left="0" w:firstLine="0"/>
        <w:jc w:val="both"/>
        <w:rPr>
          <w:rFonts w:ascii="Palatino Linotype" w:hAnsi="Palatino Linotype" w:cs="Arial"/>
          <w:color w:val="000000" w:themeColor="text1"/>
          <w:sz w:val="24"/>
          <w:szCs w:val="24"/>
        </w:rPr>
      </w:pPr>
      <w:r w:rsidRPr="003C210B">
        <w:rPr>
          <w:rFonts w:ascii="Palatino Linotype" w:hAnsi="Palatino Linotype" w:cs="Arial"/>
          <w:color w:val="000000" w:themeColor="text1"/>
          <w:sz w:val="24"/>
          <w:szCs w:val="24"/>
        </w:rPr>
        <w:t>Para justificar el presente voto particular, vale la pena acudir a criterios de interpretación constitucional bajo el recurso del intérprete externo, según lo recomienda el Dr. Nestor Pedro Sagüés.</w:t>
      </w:r>
      <w:r w:rsidRPr="003C210B">
        <w:rPr>
          <w:sz w:val="24"/>
          <w:szCs w:val="24"/>
          <w:vertAlign w:val="superscript"/>
        </w:rPr>
        <w:footnoteReference w:id="5"/>
      </w:r>
      <w:r w:rsidRPr="003C210B">
        <w:rPr>
          <w:rFonts w:ascii="Palatino Linotype" w:hAnsi="Palatino Linotype" w:cs="Arial"/>
          <w:color w:val="000000" w:themeColor="text1"/>
          <w:sz w:val="24"/>
          <w:szCs w:val="24"/>
        </w:rPr>
        <w:t xml:space="preserve"> Para ello se acude a la interpretación de las más Altas Cortes, en primer lugar el Tribunal Constitucional Alemán y en segundo término el Tribunal de Estrasburgo.</w:t>
      </w:r>
    </w:p>
    <w:p w:rsidR="000F584E" w:rsidRDefault="000F584E" w:rsidP="000F584E">
      <w:pPr>
        <w:pStyle w:val="Prrafodelista"/>
        <w:tabs>
          <w:tab w:val="left" w:pos="426"/>
        </w:tabs>
        <w:spacing w:after="0" w:line="360" w:lineRule="auto"/>
        <w:ind w:left="0"/>
        <w:jc w:val="both"/>
        <w:rPr>
          <w:rFonts w:ascii="Palatino Linotype" w:hAnsi="Palatino Linotype" w:cs="Arial"/>
          <w:color w:val="000000" w:themeColor="text1"/>
          <w:sz w:val="24"/>
          <w:szCs w:val="24"/>
        </w:rPr>
      </w:pPr>
    </w:p>
    <w:p w:rsidR="000F584E" w:rsidRPr="003C210B" w:rsidRDefault="000F584E" w:rsidP="000F584E">
      <w:pPr>
        <w:pStyle w:val="Prrafodelista"/>
        <w:numPr>
          <w:ilvl w:val="0"/>
          <w:numId w:val="3"/>
        </w:numPr>
        <w:tabs>
          <w:tab w:val="left" w:pos="426"/>
        </w:tabs>
        <w:spacing w:after="0" w:line="360" w:lineRule="auto"/>
        <w:ind w:left="0" w:firstLine="0"/>
        <w:jc w:val="both"/>
        <w:rPr>
          <w:rFonts w:ascii="Palatino Linotype" w:hAnsi="Palatino Linotype" w:cs="Arial"/>
          <w:color w:val="000000" w:themeColor="text1"/>
          <w:sz w:val="24"/>
          <w:szCs w:val="24"/>
        </w:rPr>
      </w:pPr>
      <w:r w:rsidRPr="003C210B">
        <w:rPr>
          <w:rFonts w:ascii="Palatino Linotype" w:hAnsi="Palatino Linotype" w:cs="Arial"/>
          <w:color w:val="000000" w:themeColor="text1"/>
          <w:sz w:val="24"/>
          <w:szCs w:val="24"/>
        </w:rPr>
        <w:lastRenderedPageBreak/>
        <w:t>El Tribunal Constitucional Alemán en su sentencia sobre el espionaje acústico masivo, de 3 de marzo de 2004 (BVerfGE 190, 279) señala:</w:t>
      </w:r>
    </w:p>
    <w:p w:rsidR="000F584E" w:rsidRPr="005C02A6" w:rsidRDefault="000F584E" w:rsidP="000F584E">
      <w:pPr>
        <w:spacing w:line="360" w:lineRule="auto"/>
        <w:ind w:left="426" w:right="616"/>
        <w:contextualSpacing/>
        <w:jc w:val="both"/>
        <w:rPr>
          <w:rFonts w:ascii="Palatino Linotype" w:hAnsi="Palatino Linotype" w:cs="Arial"/>
          <w:color w:val="000000" w:themeColor="text1"/>
        </w:rPr>
      </w:pPr>
    </w:p>
    <w:p w:rsidR="000F584E" w:rsidRPr="00F54208" w:rsidRDefault="000F584E" w:rsidP="0082127E">
      <w:pPr>
        <w:spacing w:after="0" w:line="276" w:lineRule="auto"/>
        <w:ind w:left="567" w:right="616"/>
        <w:contextualSpacing/>
        <w:jc w:val="both"/>
        <w:rPr>
          <w:rFonts w:ascii="Palatino Linotype" w:hAnsi="Palatino Linotype" w:cs="Arial"/>
          <w:i/>
          <w:color w:val="000000" w:themeColor="text1"/>
        </w:rPr>
      </w:pPr>
      <w:r w:rsidRPr="005C02A6">
        <w:rPr>
          <w:rFonts w:ascii="Palatino Linotype" w:hAnsi="Palatino Linotype" w:cs="Arial"/>
          <w:i/>
          <w:color w:val="000000" w:themeColor="text1"/>
        </w:rPr>
        <w:t>“a)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5C02A6">
        <w:rPr>
          <w:rFonts w:ascii="Palatino Linotype" w:hAnsi="Palatino Linotype" w:cs="Arial"/>
          <w:i/>
          <w:color w:val="000000" w:themeColor="text1"/>
          <w:vertAlign w:val="superscript"/>
        </w:rPr>
        <w:footnoteReference w:id="6"/>
      </w:r>
    </w:p>
    <w:p w:rsidR="000F584E" w:rsidRDefault="000F584E" w:rsidP="000F584E">
      <w:pPr>
        <w:pStyle w:val="Prrafodelista"/>
        <w:spacing w:after="0" w:line="360" w:lineRule="auto"/>
        <w:ind w:left="426" w:hanging="426"/>
        <w:jc w:val="both"/>
        <w:rPr>
          <w:rFonts w:ascii="Palatino Linotype" w:hAnsi="Palatino Linotype" w:cs="Arial"/>
          <w:color w:val="000000" w:themeColor="text1"/>
          <w:sz w:val="24"/>
          <w:szCs w:val="24"/>
        </w:rPr>
      </w:pPr>
    </w:p>
    <w:p w:rsidR="000F584E" w:rsidRDefault="000F584E" w:rsidP="000F584E">
      <w:pPr>
        <w:pStyle w:val="Prrafodelista"/>
        <w:numPr>
          <w:ilvl w:val="0"/>
          <w:numId w:val="3"/>
        </w:numPr>
        <w:tabs>
          <w:tab w:val="left" w:pos="426"/>
        </w:tabs>
        <w:spacing w:after="0" w:line="360" w:lineRule="auto"/>
        <w:ind w:left="0" w:firstLine="0"/>
        <w:jc w:val="both"/>
        <w:rPr>
          <w:rFonts w:ascii="Palatino Linotype" w:hAnsi="Palatino Linotype" w:cs="Arial"/>
          <w:color w:val="000000" w:themeColor="text1"/>
          <w:sz w:val="24"/>
          <w:szCs w:val="24"/>
        </w:rPr>
      </w:pPr>
      <w:r w:rsidRPr="00F54208">
        <w:rPr>
          <w:rFonts w:ascii="Palatino Linotype" w:hAnsi="Palatino Linotype" w:cs="Arial"/>
          <w:color w:val="000000" w:themeColor="text1"/>
          <w:sz w:val="24"/>
          <w:szCs w:val="24"/>
        </w:rPr>
        <w:t xml:space="preserve">En el caso que nos ocupa se trata de personas que, al decidir incursionar en el ejercicio de responsabilidades públicas, han decidido, por sí mismas, someterse al escrutinio de una sociedad democrática. Además y como ya se ha señalado, </w:t>
      </w:r>
      <w:r>
        <w:rPr>
          <w:rFonts w:ascii="Palatino Linotype" w:hAnsi="Palatino Linotype" w:cs="Arial"/>
          <w:color w:val="000000" w:themeColor="text1"/>
          <w:sz w:val="24"/>
          <w:szCs w:val="24"/>
        </w:rPr>
        <w:t>el título y la cédula profesional son documentos en los que reiteradas ocasiones se ha sostenido que el dato personal contenido en ellos como lo es la fotografía es información de interés público, que acredita que la persona cumplió con los requisitos para ser acreedora a los mismo, además de que, se advierte que al obtenerlos cuenta con los conocimientos que refiere tener</w:t>
      </w:r>
      <w:r w:rsidR="0082127E">
        <w:rPr>
          <w:rFonts w:ascii="Palatino Linotype" w:hAnsi="Palatino Linotype" w:cs="Arial"/>
          <w:color w:val="000000" w:themeColor="text1"/>
          <w:sz w:val="24"/>
          <w:szCs w:val="24"/>
        </w:rPr>
        <w:t>.</w:t>
      </w:r>
      <w:r w:rsidRPr="00F54208">
        <w:rPr>
          <w:rFonts w:ascii="Palatino Linotype" w:hAnsi="Palatino Linotype" w:cs="Arial"/>
          <w:color w:val="000000" w:themeColor="text1"/>
          <w:sz w:val="24"/>
          <w:szCs w:val="24"/>
        </w:rPr>
        <w:t xml:space="preserve"> </w:t>
      </w:r>
    </w:p>
    <w:p w:rsidR="000F584E" w:rsidRDefault="000F584E" w:rsidP="000F584E">
      <w:pPr>
        <w:pStyle w:val="Prrafodelista"/>
        <w:tabs>
          <w:tab w:val="left" w:pos="426"/>
        </w:tabs>
        <w:spacing w:after="0" w:line="360" w:lineRule="auto"/>
        <w:ind w:left="0"/>
        <w:jc w:val="both"/>
        <w:rPr>
          <w:rFonts w:ascii="Palatino Linotype" w:hAnsi="Palatino Linotype" w:cs="Arial"/>
          <w:color w:val="000000" w:themeColor="text1"/>
          <w:sz w:val="24"/>
          <w:szCs w:val="24"/>
        </w:rPr>
      </w:pPr>
    </w:p>
    <w:p w:rsidR="000F584E" w:rsidRPr="00F54208" w:rsidRDefault="000F584E" w:rsidP="000F584E">
      <w:pPr>
        <w:pStyle w:val="Prrafodelista"/>
        <w:numPr>
          <w:ilvl w:val="0"/>
          <w:numId w:val="3"/>
        </w:numPr>
        <w:tabs>
          <w:tab w:val="left" w:pos="426"/>
        </w:tabs>
        <w:spacing w:after="0" w:line="360" w:lineRule="auto"/>
        <w:ind w:left="0" w:firstLine="0"/>
        <w:jc w:val="both"/>
        <w:rPr>
          <w:rFonts w:ascii="Palatino Linotype" w:hAnsi="Palatino Linotype" w:cs="Arial"/>
          <w:color w:val="000000" w:themeColor="text1"/>
          <w:sz w:val="24"/>
          <w:szCs w:val="24"/>
        </w:rPr>
      </w:pPr>
      <w:r w:rsidRPr="00F54208">
        <w:rPr>
          <w:rFonts w:ascii="Palatino Linotype" w:hAnsi="Palatino Linotype" w:cs="Arial"/>
          <w:color w:val="000000" w:themeColor="text1"/>
          <w:sz w:val="24"/>
          <w:szCs w:val="24"/>
        </w:rPr>
        <w:t>Por su parte</w:t>
      </w:r>
      <w:r>
        <w:rPr>
          <w:rFonts w:ascii="Palatino Linotype" w:hAnsi="Palatino Linotype" w:cs="Arial"/>
          <w:color w:val="000000" w:themeColor="text1"/>
          <w:sz w:val="24"/>
          <w:szCs w:val="24"/>
        </w:rPr>
        <w:t>, es de ahondar en el estudio y en ese sentido resulta necesario manifestar que</w:t>
      </w:r>
      <w:r w:rsidRPr="00F54208">
        <w:rPr>
          <w:rFonts w:ascii="Palatino Linotype" w:hAnsi="Palatino Linotype" w:cs="Arial"/>
          <w:color w:val="000000" w:themeColor="text1"/>
          <w:sz w:val="24"/>
          <w:szCs w:val="24"/>
        </w:rPr>
        <w:t xml:space="preserv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0F584E" w:rsidRPr="005C02A6" w:rsidRDefault="000F584E" w:rsidP="000F584E">
      <w:pPr>
        <w:spacing w:after="0" w:line="360" w:lineRule="auto"/>
        <w:ind w:left="567" w:right="616"/>
        <w:jc w:val="both"/>
        <w:rPr>
          <w:rFonts w:ascii="Palatino Linotype" w:hAnsi="Palatino Linotype" w:cs="Arial"/>
          <w:color w:val="000000" w:themeColor="text1"/>
        </w:rPr>
      </w:pPr>
    </w:p>
    <w:p w:rsidR="000F584E" w:rsidRPr="005C02A6" w:rsidRDefault="000F584E" w:rsidP="0082127E">
      <w:pPr>
        <w:tabs>
          <w:tab w:val="left" w:pos="567"/>
        </w:tabs>
        <w:spacing w:line="276" w:lineRule="auto"/>
        <w:ind w:left="567" w:right="616"/>
        <w:jc w:val="both"/>
        <w:rPr>
          <w:rFonts w:ascii="Palatino Linotype" w:hAnsi="Palatino Linotype" w:cs="Arial"/>
          <w:i/>
          <w:color w:val="000000" w:themeColor="text1"/>
        </w:rPr>
      </w:pPr>
      <w:r w:rsidRPr="005C02A6">
        <w:rPr>
          <w:rFonts w:ascii="Palatino Linotype" w:hAnsi="Palatino Linotype" w:cs="Arial"/>
          <w:i/>
          <w:color w:val="000000" w:themeColor="text1"/>
        </w:rPr>
        <w:t>“52.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Friedl contra Austria de 31 de enero de 1995, serie A núm. 305-B, acuerdo amistoso, Dictamen de la Comisión, pg. 21, aps. 49-52, PG y JH anteriormente citada, ap. 58 y Peck, previamente citada, ap. 61)”.</w:t>
      </w:r>
      <w:r w:rsidRPr="005C02A6">
        <w:rPr>
          <w:rFonts w:ascii="Palatino Linotype" w:hAnsi="Palatino Linotype" w:cs="Arial"/>
          <w:i/>
          <w:color w:val="000000" w:themeColor="text1"/>
          <w:vertAlign w:val="superscript"/>
        </w:rPr>
        <w:footnoteReference w:id="7"/>
      </w:r>
      <w:r w:rsidRPr="005C02A6">
        <w:rPr>
          <w:rFonts w:ascii="Palatino Linotype" w:hAnsi="Palatino Linotype" w:cs="Arial"/>
          <w:i/>
          <w:color w:val="000000" w:themeColor="text1"/>
        </w:rPr>
        <w:t xml:space="preserve">  </w:t>
      </w:r>
    </w:p>
    <w:p w:rsidR="000F584E" w:rsidRPr="005C02A6" w:rsidRDefault="000F584E" w:rsidP="000F584E">
      <w:pPr>
        <w:spacing w:after="0" w:line="360" w:lineRule="auto"/>
        <w:ind w:left="567"/>
        <w:jc w:val="both"/>
        <w:rPr>
          <w:rFonts w:ascii="Palatino Linotype" w:hAnsi="Palatino Linotype" w:cs="Arial"/>
          <w:color w:val="000000" w:themeColor="text1"/>
        </w:rPr>
      </w:pPr>
    </w:p>
    <w:p w:rsidR="000F584E" w:rsidRDefault="0082127E" w:rsidP="000F584E">
      <w:pPr>
        <w:pStyle w:val="Prrafodelista"/>
        <w:numPr>
          <w:ilvl w:val="0"/>
          <w:numId w:val="3"/>
        </w:numPr>
        <w:tabs>
          <w:tab w:val="left" w:pos="426"/>
        </w:tabs>
        <w:spacing w:line="360" w:lineRule="auto"/>
        <w:ind w:left="0" w:firstLine="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Por tanto, los documentos, </w:t>
      </w:r>
      <w:r w:rsidR="000F584E">
        <w:rPr>
          <w:rFonts w:ascii="Palatino Linotype" w:hAnsi="Palatino Linotype" w:cs="Arial"/>
          <w:color w:val="000000" w:themeColor="text1"/>
          <w:sz w:val="24"/>
          <w:szCs w:val="24"/>
        </w:rPr>
        <w:t>objeto de análisis en el presente asunto, como bien ha quedado precisado los datos contenidos en ellos como lo son la fotografía son datos de interés público, que permiten acreditar que la persona cuenta con los conocimientos para los cuales; por un lado acredito los requisitos para su obtención, y por el otro para hacerse identificable por propia voluntad de que es la persona que cuenta con los conocimientos necesarios para ostentar el cargo público al que pretende acceder.</w:t>
      </w:r>
    </w:p>
    <w:p w:rsidR="000F584E" w:rsidRPr="00374DB7" w:rsidRDefault="000F584E" w:rsidP="000F584E">
      <w:pPr>
        <w:keepNext/>
        <w:keepLines/>
        <w:spacing w:before="240" w:after="0"/>
        <w:outlineLvl w:val="0"/>
        <w:rPr>
          <w:rFonts w:ascii="Palatino Linotype" w:eastAsiaTheme="majorEastAsia" w:hAnsi="Palatino Linotype" w:cstheme="majorBidi"/>
          <w:b/>
          <w:sz w:val="24"/>
          <w:szCs w:val="24"/>
        </w:rPr>
      </w:pPr>
      <w:bookmarkStart w:id="16" w:name="_Toc8223280"/>
      <w:bookmarkStart w:id="17" w:name="_Toc11514758"/>
      <w:r>
        <w:rPr>
          <w:rFonts w:ascii="Palatino Linotype" w:eastAsiaTheme="majorEastAsia" w:hAnsi="Palatino Linotype" w:cstheme="majorBidi"/>
          <w:b/>
          <w:sz w:val="24"/>
          <w:szCs w:val="24"/>
        </w:rPr>
        <w:lastRenderedPageBreak/>
        <w:t xml:space="preserve">VII. </w:t>
      </w:r>
      <w:r w:rsidRPr="00374DB7">
        <w:rPr>
          <w:rFonts w:ascii="Palatino Linotype" w:eastAsiaTheme="majorEastAsia" w:hAnsi="Palatino Linotype" w:cstheme="majorBidi"/>
          <w:b/>
          <w:sz w:val="24"/>
          <w:szCs w:val="24"/>
        </w:rPr>
        <w:t>Acceso a la información versus protección de datos personales.</w:t>
      </w:r>
      <w:bookmarkEnd w:id="16"/>
      <w:bookmarkEnd w:id="17"/>
      <w:r w:rsidRPr="00374DB7">
        <w:rPr>
          <w:rFonts w:ascii="Palatino Linotype" w:eastAsiaTheme="majorEastAsia" w:hAnsi="Palatino Linotype" w:cstheme="majorBidi"/>
          <w:b/>
          <w:sz w:val="24"/>
          <w:szCs w:val="24"/>
        </w:rPr>
        <w:t xml:space="preserve"> </w:t>
      </w:r>
    </w:p>
    <w:p w:rsidR="000F584E" w:rsidRPr="00515716" w:rsidRDefault="000F584E" w:rsidP="000F584E">
      <w:pPr>
        <w:spacing w:line="360" w:lineRule="auto"/>
        <w:jc w:val="both"/>
        <w:rPr>
          <w:rFonts w:ascii="Palatino Linotype" w:hAnsi="Palatino Linotype"/>
          <w:sz w:val="8"/>
          <w:szCs w:val="24"/>
        </w:rPr>
      </w:pPr>
    </w:p>
    <w:p w:rsidR="000F584E" w:rsidRDefault="000F584E" w:rsidP="000F584E">
      <w:pPr>
        <w:numPr>
          <w:ilvl w:val="0"/>
          <w:numId w:val="3"/>
        </w:numPr>
        <w:tabs>
          <w:tab w:val="left" w:pos="426"/>
        </w:tabs>
        <w:spacing w:before="240" w:line="360" w:lineRule="auto"/>
        <w:ind w:left="0" w:firstLine="0"/>
        <w:jc w:val="both"/>
        <w:rPr>
          <w:rFonts w:ascii="Palatino Linotype" w:hAnsi="Palatino Linotype"/>
          <w:sz w:val="24"/>
          <w:szCs w:val="24"/>
        </w:rPr>
      </w:pPr>
      <w:r w:rsidRPr="00374DB7">
        <w:rPr>
          <w:rFonts w:ascii="Palatino Linotype" w:hAnsi="Palatino Linotype"/>
          <w:sz w:val="24"/>
          <w:szCs w:val="24"/>
        </w:rPr>
        <w:t xml:space="preserve">Para </w:t>
      </w:r>
      <w:r>
        <w:rPr>
          <w:rFonts w:ascii="Palatino Linotype" w:hAnsi="Palatino Linotype"/>
          <w:sz w:val="24"/>
          <w:szCs w:val="24"/>
        </w:rPr>
        <w:t xml:space="preserve">que </w:t>
      </w:r>
      <w:r w:rsidRPr="00374DB7">
        <w:rPr>
          <w:rFonts w:ascii="Palatino Linotype" w:hAnsi="Palatino Linotype"/>
          <w:sz w:val="24"/>
          <w:szCs w:val="24"/>
        </w:rPr>
        <w:t xml:space="preserve">quienes se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w:t>
      </w:r>
      <w:r>
        <w:rPr>
          <w:rFonts w:ascii="Palatino Linotype" w:hAnsi="Palatino Linotype"/>
          <w:sz w:val="24"/>
          <w:szCs w:val="24"/>
        </w:rPr>
        <w:t>demás disposiciones aplicables.</w:t>
      </w:r>
    </w:p>
    <w:p w:rsidR="000F584E" w:rsidRPr="00AD7BBD" w:rsidRDefault="000F584E" w:rsidP="000F584E">
      <w:pPr>
        <w:tabs>
          <w:tab w:val="left" w:pos="426"/>
        </w:tabs>
        <w:spacing w:before="240" w:line="360" w:lineRule="auto"/>
        <w:jc w:val="both"/>
        <w:rPr>
          <w:rFonts w:ascii="Palatino Linotype" w:hAnsi="Palatino Linotype"/>
          <w:sz w:val="2"/>
          <w:szCs w:val="24"/>
        </w:rPr>
      </w:pPr>
    </w:p>
    <w:p w:rsidR="000F584E" w:rsidRPr="00374DB7" w:rsidRDefault="000F584E" w:rsidP="000F584E">
      <w:pPr>
        <w:numPr>
          <w:ilvl w:val="0"/>
          <w:numId w:val="3"/>
        </w:numPr>
        <w:tabs>
          <w:tab w:val="left" w:pos="426"/>
        </w:tabs>
        <w:spacing w:before="240" w:line="360" w:lineRule="auto"/>
        <w:ind w:left="0" w:firstLine="0"/>
        <w:jc w:val="both"/>
        <w:rPr>
          <w:rFonts w:ascii="Palatino Linotype" w:hAnsi="Palatino Linotype"/>
          <w:sz w:val="24"/>
          <w:szCs w:val="24"/>
        </w:rPr>
      </w:pPr>
      <w:r w:rsidRPr="00374DB7">
        <w:rPr>
          <w:rFonts w:ascii="Palatino Linotype" w:hAnsi="Palatino Linotype"/>
          <w:sz w:val="24"/>
          <w:szCs w:val="24"/>
        </w:rPr>
        <w:t>El acceder a la copia del título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0F584E" w:rsidRDefault="000F584E" w:rsidP="000F584E">
      <w:pPr>
        <w:contextualSpacing/>
        <w:rPr>
          <w:rFonts w:ascii="Palatino Linotype" w:hAnsi="Palatino Linotype"/>
          <w:sz w:val="24"/>
          <w:szCs w:val="24"/>
        </w:rPr>
      </w:pPr>
    </w:p>
    <w:p w:rsidR="000F584E" w:rsidRPr="00374DB7" w:rsidRDefault="000F584E" w:rsidP="000F584E">
      <w:pPr>
        <w:numPr>
          <w:ilvl w:val="0"/>
          <w:numId w:val="3"/>
        </w:numPr>
        <w:tabs>
          <w:tab w:val="left" w:pos="426"/>
        </w:tabs>
        <w:spacing w:before="240" w:line="360" w:lineRule="auto"/>
        <w:ind w:left="0" w:firstLine="0"/>
        <w:jc w:val="both"/>
        <w:rPr>
          <w:rFonts w:ascii="Palatino Linotype" w:hAnsi="Palatino Linotype"/>
          <w:sz w:val="24"/>
          <w:szCs w:val="24"/>
        </w:rPr>
      </w:pPr>
      <w:r w:rsidRPr="00374DB7">
        <w:rPr>
          <w:rFonts w:ascii="Palatino Linotype" w:hAnsi="Palatino Linotype"/>
          <w:sz w:val="24"/>
          <w:szCs w:val="24"/>
        </w:rPr>
        <w:lastRenderedPageBreak/>
        <w:t>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w:t>
      </w:r>
      <w:r w:rsidR="00515716">
        <w:rPr>
          <w:rFonts w:ascii="Palatino Linotype" w:hAnsi="Palatino Linotype"/>
          <w:sz w:val="24"/>
          <w:szCs w:val="24"/>
        </w:rPr>
        <w:t>.</w:t>
      </w:r>
      <w:r w:rsidRPr="00374DB7">
        <w:rPr>
          <w:rFonts w:ascii="Palatino Linotype" w:hAnsi="Palatino Linotype"/>
          <w:sz w:val="24"/>
          <w:szCs w:val="24"/>
        </w:rPr>
        <w:t xml:space="preserve"> </w:t>
      </w:r>
    </w:p>
    <w:p w:rsidR="000F584E" w:rsidRPr="00374DB7" w:rsidRDefault="000F584E" w:rsidP="000F584E">
      <w:pPr>
        <w:numPr>
          <w:ilvl w:val="0"/>
          <w:numId w:val="3"/>
        </w:numPr>
        <w:tabs>
          <w:tab w:val="left" w:pos="426"/>
        </w:tabs>
        <w:spacing w:before="240" w:line="360" w:lineRule="auto"/>
        <w:ind w:left="0" w:firstLine="0"/>
        <w:jc w:val="both"/>
        <w:rPr>
          <w:rFonts w:ascii="Palatino Linotype" w:eastAsia="Times New Roman" w:hAnsi="Palatino Linotype" w:cs="Arial"/>
          <w:sz w:val="24"/>
          <w:szCs w:val="24"/>
          <w:lang w:val="es-ES" w:eastAsia="es-MX"/>
        </w:rPr>
      </w:pPr>
      <w:r w:rsidRPr="00374DB7">
        <w:rPr>
          <w:rFonts w:ascii="Palatino Linotype" w:hAnsi="Palatino Linotype"/>
          <w:sz w:val="24"/>
          <w:szCs w:val="24"/>
        </w:rPr>
        <w:t>Por tanto</w:t>
      </w:r>
      <w:r w:rsidRPr="00374DB7">
        <w:rPr>
          <w:rFonts w:ascii="Palatino Linotype" w:eastAsia="Times New Roman" w:hAnsi="Palatino Linotype" w:cs="Arial"/>
          <w:sz w:val="24"/>
          <w:szCs w:val="24"/>
          <w:lang w:val="es-ES" w:eastAsia="es-MX"/>
        </w:rPr>
        <w:t xml:space="preserve">, la fotografía no puede constituir un dato personal que requiere del consentimiento del titular de la información para su difusión, pues constituye un elemento que permite reflejar que la persona que está ejerciendo las funciones, efectivamente es quien ostenta el empleo, cargo o comisión; aunado a que es claro que ésta se reprodujo con el fin de identificar a su titular como servidor público. </w:t>
      </w:r>
    </w:p>
    <w:p w:rsidR="000F584E" w:rsidRPr="00D6611B" w:rsidRDefault="000F584E" w:rsidP="000F584E">
      <w:pPr>
        <w:numPr>
          <w:ilvl w:val="0"/>
          <w:numId w:val="3"/>
        </w:numPr>
        <w:tabs>
          <w:tab w:val="left" w:pos="426"/>
        </w:tabs>
        <w:spacing w:before="240" w:line="360" w:lineRule="auto"/>
        <w:ind w:left="0" w:firstLine="0"/>
        <w:jc w:val="both"/>
        <w:rPr>
          <w:rFonts w:ascii="Palatino Linotype" w:hAnsi="Palatino Linotype"/>
          <w:b/>
          <w:sz w:val="24"/>
          <w:szCs w:val="24"/>
        </w:rPr>
      </w:pPr>
      <w:r w:rsidRPr="00374DB7">
        <w:rPr>
          <w:rFonts w:ascii="Palatino Linotype" w:hAnsi="Palatino Linotype"/>
          <w:sz w:val="24"/>
          <w:szCs w:val="24"/>
        </w:rPr>
        <w:t>En este sentido es contradictorio ordenar testar</w:t>
      </w:r>
      <w:r>
        <w:rPr>
          <w:rFonts w:ascii="Palatino Linotype" w:hAnsi="Palatino Linotype"/>
          <w:sz w:val="24"/>
          <w:szCs w:val="24"/>
        </w:rPr>
        <w:t xml:space="preserve"> la fotografía en título</w:t>
      </w:r>
      <w:r w:rsidRPr="00374DB7">
        <w:rPr>
          <w:rFonts w:ascii="Palatino Linotype" w:hAnsi="Palatino Linotype"/>
          <w:sz w:val="24"/>
          <w:szCs w:val="24"/>
        </w:rPr>
        <w:t xml:space="preserve">, cuando es un dato eminentemente público en la portación del gafete o credencial que lo acredita e identifica como servidor público que ostenta un cargo, empleo o comisión. </w:t>
      </w:r>
    </w:p>
    <w:p w:rsidR="000F584E" w:rsidRPr="00D6611B" w:rsidRDefault="000F584E" w:rsidP="000F584E">
      <w:pPr>
        <w:tabs>
          <w:tab w:val="left" w:pos="426"/>
        </w:tabs>
        <w:spacing w:before="240" w:line="360" w:lineRule="auto"/>
        <w:jc w:val="both"/>
        <w:rPr>
          <w:rFonts w:ascii="Palatino Linotype" w:hAnsi="Palatino Linotype"/>
          <w:b/>
          <w:sz w:val="2"/>
          <w:szCs w:val="24"/>
        </w:rPr>
      </w:pPr>
    </w:p>
    <w:p w:rsidR="000F584E" w:rsidRDefault="000F584E" w:rsidP="000F584E">
      <w:pPr>
        <w:numPr>
          <w:ilvl w:val="0"/>
          <w:numId w:val="3"/>
        </w:numPr>
        <w:tabs>
          <w:tab w:val="left" w:pos="426"/>
        </w:tabs>
        <w:spacing w:before="240" w:line="360" w:lineRule="auto"/>
        <w:ind w:left="0" w:firstLine="0"/>
        <w:jc w:val="both"/>
        <w:rPr>
          <w:rFonts w:ascii="Palatino Linotype" w:hAnsi="Palatino Linotype"/>
          <w:sz w:val="24"/>
          <w:szCs w:val="24"/>
        </w:rPr>
      </w:pPr>
      <w:r w:rsidRPr="00374DB7">
        <w:rPr>
          <w:rFonts w:ascii="Palatino Linotype" w:hAnsi="Palatino Linotype"/>
          <w:sz w:val="24"/>
          <w:szCs w:val="24"/>
        </w:rPr>
        <w:t xml:space="preserve">Ahora bien, suponiendo sin conceder, que se trate de una probable colisión de derechos entre el de acceso a la información, del particular y el de protección de </w:t>
      </w:r>
      <w:r w:rsidRPr="00374DB7">
        <w:rPr>
          <w:rFonts w:ascii="Palatino Linotype" w:hAnsi="Palatino Linotype"/>
          <w:sz w:val="24"/>
          <w:szCs w:val="24"/>
        </w:rPr>
        <w:lastRenderedPageBreak/>
        <w:t>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0F584E" w:rsidRPr="00D6611B" w:rsidRDefault="000F584E" w:rsidP="000F584E">
      <w:pPr>
        <w:tabs>
          <w:tab w:val="left" w:pos="426"/>
        </w:tabs>
        <w:spacing w:before="240" w:line="360" w:lineRule="auto"/>
        <w:jc w:val="both"/>
        <w:rPr>
          <w:rFonts w:ascii="Palatino Linotype" w:hAnsi="Palatino Linotype"/>
          <w:sz w:val="6"/>
          <w:szCs w:val="24"/>
        </w:rPr>
      </w:pPr>
    </w:p>
    <w:p w:rsidR="000F584E" w:rsidRPr="00374DB7" w:rsidRDefault="000F584E" w:rsidP="000F584E">
      <w:pPr>
        <w:numPr>
          <w:ilvl w:val="0"/>
          <w:numId w:val="3"/>
        </w:numPr>
        <w:tabs>
          <w:tab w:val="left" w:pos="426"/>
        </w:tabs>
        <w:spacing w:line="360" w:lineRule="auto"/>
        <w:ind w:left="0" w:firstLine="0"/>
        <w:jc w:val="both"/>
        <w:rPr>
          <w:rFonts w:ascii="Palatino Linotype" w:hAnsi="Palatino Linotype"/>
          <w:sz w:val="24"/>
          <w:szCs w:val="24"/>
        </w:rPr>
      </w:pPr>
      <w:r w:rsidRPr="00374DB7">
        <w:rPr>
          <w:rFonts w:ascii="Palatino Linotype" w:hAnsi="Palatino Linotype"/>
          <w:sz w:val="24"/>
          <w:szCs w:val="24"/>
        </w:rPr>
        <w:t>En estos casos, el intérprete externo y los ius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0F584E" w:rsidRPr="00374DB7" w:rsidRDefault="000F584E" w:rsidP="000F584E">
      <w:pPr>
        <w:numPr>
          <w:ilvl w:val="0"/>
          <w:numId w:val="31"/>
        </w:numPr>
        <w:tabs>
          <w:tab w:val="left" w:pos="426"/>
        </w:tabs>
        <w:spacing w:line="360" w:lineRule="auto"/>
        <w:ind w:left="0" w:firstLine="0"/>
        <w:contextualSpacing/>
        <w:jc w:val="both"/>
        <w:rPr>
          <w:rFonts w:ascii="Palatino Linotype" w:hAnsi="Palatino Linotype"/>
          <w:b/>
          <w:sz w:val="24"/>
          <w:szCs w:val="24"/>
        </w:rPr>
      </w:pPr>
      <w:bookmarkStart w:id="18" w:name="_Toc4503793"/>
      <w:bookmarkStart w:id="19" w:name="_Toc7424617"/>
      <w:bookmarkStart w:id="20" w:name="_Toc7428788"/>
      <w:r w:rsidRPr="00374DB7">
        <w:rPr>
          <w:rFonts w:ascii="Palatino Linotype" w:hAnsi="Palatino Linotype"/>
          <w:b/>
          <w:sz w:val="24"/>
          <w:szCs w:val="24"/>
        </w:rPr>
        <w:t>Juicio de idoneidad.</w:t>
      </w:r>
      <w:bookmarkEnd w:id="18"/>
      <w:bookmarkEnd w:id="19"/>
      <w:bookmarkEnd w:id="20"/>
    </w:p>
    <w:p w:rsidR="000F584E" w:rsidRPr="00374DB7" w:rsidRDefault="000F584E" w:rsidP="000F584E">
      <w:pPr>
        <w:spacing w:line="360" w:lineRule="auto"/>
        <w:contextualSpacing/>
        <w:jc w:val="both"/>
        <w:rPr>
          <w:rFonts w:ascii="Palatino Linotype" w:hAnsi="Palatino Linotype"/>
          <w:b/>
          <w:sz w:val="24"/>
          <w:szCs w:val="24"/>
        </w:rPr>
      </w:pPr>
    </w:p>
    <w:p w:rsidR="000F584E" w:rsidRDefault="000F584E" w:rsidP="000F584E">
      <w:pPr>
        <w:numPr>
          <w:ilvl w:val="0"/>
          <w:numId w:val="3"/>
        </w:numPr>
        <w:tabs>
          <w:tab w:val="left" w:pos="426"/>
        </w:tabs>
        <w:spacing w:line="360" w:lineRule="auto"/>
        <w:ind w:left="0" w:firstLine="0"/>
        <w:contextualSpacing/>
        <w:jc w:val="both"/>
        <w:rPr>
          <w:rFonts w:ascii="Palatino Linotype" w:hAnsi="Palatino Linotype"/>
          <w:sz w:val="24"/>
          <w:szCs w:val="24"/>
        </w:rPr>
      </w:pPr>
      <w:r w:rsidRPr="00374DB7">
        <w:rPr>
          <w:rFonts w:ascii="Palatino Linotype" w:hAnsi="Palatino Linotype"/>
          <w:sz w:val="24"/>
          <w:szCs w:val="24"/>
        </w:rPr>
        <w:t xml:space="preserve">El derecho de acceso a la información se plantea a través de la solicitud del  particular para obtener el documento que acredite el último grado de estudios de los servidores  públicos, el título profesional </w:t>
      </w:r>
      <w:r w:rsidR="00515716">
        <w:rPr>
          <w:rFonts w:ascii="Palatino Linotype" w:hAnsi="Palatino Linotype"/>
          <w:sz w:val="24"/>
          <w:szCs w:val="24"/>
        </w:rPr>
        <w:t>es el documento idoneo</w:t>
      </w:r>
      <w:r w:rsidRPr="00374DB7">
        <w:rPr>
          <w:rFonts w:ascii="Palatino Linotype" w:hAnsi="Palatino Linotype"/>
          <w:sz w:val="24"/>
          <w:szCs w:val="24"/>
        </w:rPr>
        <w:t xml:space="preserve"> para acreditar </w:t>
      </w:r>
      <w:r w:rsidRPr="00374DB7">
        <w:rPr>
          <w:rFonts w:ascii="Palatino Linotype" w:hAnsi="Palatino Linotype"/>
          <w:sz w:val="24"/>
          <w:szCs w:val="24"/>
        </w:rPr>
        <w:lastRenderedPageBreak/>
        <w:t xml:space="preserve">lo anterior. </w:t>
      </w:r>
      <w:r w:rsidR="00515716">
        <w:rPr>
          <w:rFonts w:ascii="Palatino Linotype" w:hAnsi="Palatino Linotype"/>
          <w:sz w:val="24"/>
          <w:szCs w:val="24"/>
        </w:rPr>
        <w:t>Este documento</w:t>
      </w:r>
      <w:r w:rsidRPr="00374DB7">
        <w:rPr>
          <w:rFonts w:ascii="Palatino Linotype" w:hAnsi="Palatino Linotype"/>
          <w:sz w:val="24"/>
          <w:szCs w:val="24"/>
        </w:rPr>
        <w:t xml:space="preserve"> se integra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0F584E" w:rsidRDefault="000F584E" w:rsidP="000F584E">
      <w:pPr>
        <w:tabs>
          <w:tab w:val="left" w:pos="426"/>
        </w:tabs>
        <w:spacing w:line="360" w:lineRule="auto"/>
        <w:contextualSpacing/>
        <w:jc w:val="both"/>
        <w:rPr>
          <w:rFonts w:ascii="Palatino Linotype" w:hAnsi="Palatino Linotype"/>
          <w:sz w:val="24"/>
          <w:szCs w:val="24"/>
        </w:rPr>
      </w:pPr>
    </w:p>
    <w:p w:rsidR="000F584E" w:rsidRPr="00374DB7" w:rsidRDefault="000F584E" w:rsidP="000F584E">
      <w:pPr>
        <w:spacing w:line="360" w:lineRule="auto"/>
        <w:jc w:val="both"/>
        <w:rPr>
          <w:rFonts w:ascii="Palatino Linotype" w:hAnsi="Palatino Linotype"/>
          <w:b/>
          <w:sz w:val="24"/>
          <w:szCs w:val="24"/>
        </w:rPr>
      </w:pPr>
      <w:bookmarkStart w:id="21" w:name="_Toc4503794"/>
      <w:bookmarkStart w:id="22" w:name="_Toc7424618"/>
      <w:bookmarkStart w:id="23" w:name="_Toc7428789"/>
      <w:r w:rsidRPr="00374DB7">
        <w:rPr>
          <w:rFonts w:ascii="Palatino Linotype" w:hAnsi="Palatino Linotype"/>
          <w:b/>
          <w:sz w:val="24"/>
          <w:szCs w:val="24"/>
        </w:rPr>
        <w:t>B.  Juicio de Necesidad.</w:t>
      </w:r>
      <w:bookmarkEnd w:id="21"/>
      <w:bookmarkEnd w:id="22"/>
      <w:bookmarkEnd w:id="23"/>
    </w:p>
    <w:p w:rsidR="000F584E" w:rsidRDefault="000F584E" w:rsidP="000F584E">
      <w:pPr>
        <w:numPr>
          <w:ilvl w:val="0"/>
          <w:numId w:val="3"/>
        </w:numPr>
        <w:tabs>
          <w:tab w:val="left" w:pos="426"/>
        </w:tabs>
        <w:spacing w:line="360" w:lineRule="auto"/>
        <w:ind w:left="0" w:firstLine="0"/>
        <w:jc w:val="both"/>
        <w:rPr>
          <w:rFonts w:ascii="Palatino Linotype" w:hAnsi="Palatino Linotype"/>
          <w:sz w:val="24"/>
          <w:szCs w:val="24"/>
        </w:rPr>
      </w:pPr>
      <w:r w:rsidRPr="00374DB7">
        <w:rPr>
          <w:rFonts w:ascii="Palatino Linotype" w:hAnsi="Palatino Linotype"/>
          <w:sz w:val="24"/>
          <w:szCs w:val="24"/>
        </w:rPr>
        <w:t xml:space="preserve">Para que el particular vea satisfecha su pretensión y su derecho sea respetado, es necesario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w:t>
      </w:r>
      <w:r w:rsidRPr="00374DB7">
        <w:rPr>
          <w:rFonts w:ascii="Palatino Linotype" w:hAnsi="Palatino Linotype"/>
          <w:sz w:val="24"/>
          <w:szCs w:val="24"/>
        </w:rPr>
        <w:lastRenderedPageBreak/>
        <w:t>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y la firma a través de la cual el servidor público le da validez a los actos que documenta de acuerdo a sus atribuciones en comendadas, por lo tanto, el impedir el acceso a alguno de los elementos que integran dichos documentos resta todo su valor y utilidad para los propósitos legítimos del particular por lo que resulta necesario que se conserven en el documento que será entregado.</w:t>
      </w:r>
    </w:p>
    <w:p w:rsidR="000F584E" w:rsidRPr="00AD7BBD" w:rsidRDefault="000F584E" w:rsidP="000F584E">
      <w:pPr>
        <w:tabs>
          <w:tab w:val="left" w:pos="426"/>
        </w:tabs>
        <w:spacing w:line="360" w:lineRule="auto"/>
        <w:jc w:val="both"/>
        <w:rPr>
          <w:rFonts w:ascii="Palatino Linotype" w:hAnsi="Palatino Linotype"/>
          <w:sz w:val="2"/>
          <w:szCs w:val="24"/>
        </w:rPr>
      </w:pPr>
    </w:p>
    <w:p w:rsidR="000F584E" w:rsidRDefault="000F584E" w:rsidP="000F584E">
      <w:pPr>
        <w:spacing w:line="360" w:lineRule="auto"/>
        <w:contextualSpacing/>
        <w:jc w:val="both"/>
        <w:rPr>
          <w:rFonts w:ascii="Palatino Linotype" w:hAnsi="Palatino Linotype"/>
          <w:b/>
          <w:sz w:val="24"/>
          <w:szCs w:val="24"/>
        </w:rPr>
      </w:pPr>
      <w:r w:rsidRPr="00374DB7">
        <w:rPr>
          <w:rFonts w:ascii="Palatino Linotype" w:hAnsi="Palatino Linotype"/>
          <w:b/>
          <w:sz w:val="24"/>
          <w:szCs w:val="24"/>
        </w:rPr>
        <w:t xml:space="preserve">C. </w:t>
      </w:r>
      <w:bookmarkStart w:id="24" w:name="_Toc4503795"/>
      <w:bookmarkStart w:id="25" w:name="_Toc7424619"/>
      <w:bookmarkStart w:id="26" w:name="_Toc7428790"/>
      <w:r w:rsidRPr="00374DB7">
        <w:rPr>
          <w:rFonts w:ascii="Palatino Linotype" w:hAnsi="Palatino Linotype"/>
          <w:b/>
          <w:sz w:val="24"/>
          <w:szCs w:val="24"/>
        </w:rPr>
        <w:t>Juicio de estricta proporcionalidad.</w:t>
      </w:r>
      <w:bookmarkEnd w:id="24"/>
      <w:bookmarkEnd w:id="25"/>
      <w:bookmarkEnd w:id="26"/>
    </w:p>
    <w:p w:rsidR="000F584E" w:rsidRPr="00AD7BBD" w:rsidRDefault="000F584E" w:rsidP="000F584E">
      <w:pPr>
        <w:spacing w:line="360" w:lineRule="auto"/>
        <w:contextualSpacing/>
        <w:jc w:val="both"/>
        <w:rPr>
          <w:rFonts w:ascii="Palatino Linotype" w:hAnsi="Palatino Linotype"/>
          <w:b/>
          <w:sz w:val="10"/>
          <w:szCs w:val="24"/>
        </w:rPr>
      </w:pPr>
    </w:p>
    <w:p w:rsidR="000F584E" w:rsidRPr="00374DB7" w:rsidRDefault="000F584E" w:rsidP="000F584E">
      <w:pPr>
        <w:numPr>
          <w:ilvl w:val="0"/>
          <w:numId w:val="3"/>
        </w:numPr>
        <w:tabs>
          <w:tab w:val="left" w:pos="426"/>
        </w:tabs>
        <w:spacing w:before="240" w:line="360" w:lineRule="auto"/>
        <w:ind w:left="0" w:firstLine="0"/>
        <w:jc w:val="both"/>
        <w:rPr>
          <w:rFonts w:ascii="Palatino Linotype" w:hAnsi="Palatino Linotype"/>
          <w:sz w:val="24"/>
          <w:szCs w:val="24"/>
        </w:rPr>
      </w:pPr>
      <w:r w:rsidRPr="00374DB7">
        <w:rPr>
          <w:rFonts w:ascii="Palatino Linotype" w:hAnsi="Palatino Linotype"/>
          <w:sz w:val="24"/>
          <w:szCs w:val="24"/>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w:t>
      </w:r>
      <w:r>
        <w:rPr>
          <w:rFonts w:ascii="Palatino Linotype" w:hAnsi="Palatino Linotype"/>
          <w:sz w:val="24"/>
          <w:szCs w:val="24"/>
        </w:rPr>
        <w:t xml:space="preserve">a acceder al título profesional, </w:t>
      </w:r>
      <w:r w:rsidRPr="00374DB7">
        <w:rPr>
          <w:rFonts w:ascii="Palatino Linotype" w:hAnsi="Palatino Linotype"/>
          <w:sz w:val="24"/>
          <w:szCs w:val="24"/>
        </w:rPr>
        <w:t xml:space="preserve">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w:t>
      </w:r>
      <w:r w:rsidR="00515716">
        <w:rPr>
          <w:rFonts w:ascii="Palatino Linotype" w:hAnsi="Palatino Linotype"/>
          <w:sz w:val="24"/>
          <w:szCs w:val="24"/>
        </w:rPr>
        <w:t>la documental integra</w:t>
      </w:r>
      <w:r w:rsidRPr="00374DB7">
        <w:rPr>
          <w:rFonts w:ascii="Palatino Linotype" w:hAnsi="Palatino Linotype"/>
          <w:sz w:val="24"/>
          <w:szCs w:val="24"/>
        </w:rPr>
        <w:t xml:space="preserve"> es la medida estrictamente </w:t>
      </w:r>
      <w:r w:rsidRPr="00374DB7">
        <w:rPr>
          <w:rFonts w:ascii="Palatino Linotype" w:hAnsi="Palatino Linotype"/>
          <w:sz w:val="24"/>
          <w:szCs w:val="24"/>
        </w:rPr>
        <w:lastRenderedPageBreak/>
        <w:t>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0F584E" w:rsidRPr="00374DB7" w:rsidRDefault="000F584E" w:rsidP="000F584E">
      <w:pPr>
        <w:numPr>
          <w:ilvl w:val="0"/>
          <w:numId w:val="3"/>
        </w:numPr>
        <w:tabs>
          <w:tab w:val="left" w:pos="426"/>
        </w:tabs>
        <w:spacing w:before="240" w:line="360" w:lineRule="auto"/>
        <w:ind w:left="0" w:firstLine="0"/>
        <w:jc w:val="both"/>
        <w:rPr>
          <w:rFonts w:ascii="Palatino Linotype" w:hAnsi="Palatino Linotype"/>
          <w:sz w:val="24"/>
          <w:szCs w:val="24"/>
        </w:rPr>
      </w:pPr>
      <w:r w:rsidRPr="00374DB7">
        <w:rPr>
          <w:rFonts w:ascii="Palatino Linotype" w:hAnsi="Palatino Linotype"/>
          <w:sz w:val="24"/>
          <w:szCs w:val="24"/>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rsidR="00515716" w:rsidRPr="00515716" w:rsidRDefault="000F584E" w:rsidP="00515716">
      <w:pPr>
        <w:numPr>
          <w:ilvl w:val="0"/>
          <w:numId w:val="3"/>
        </w:numPr>
        <w:tabs>
          <w:tab w:val="left" w:pos="426"/>
        </w:tabs>
        <w:spacing w:before="240" w:line="360" w:lineRule="auto"/>
        <w:ind w:left="0" w:firstLine="0"/>
        <w:jc w:val="both"/>
        <w:rPr>
          <w:rFonts w:ascii="Palatino Linotype" w:hAnsi="Palatino Linotype"/>
          <w:b/>
          <w:sz w:val="24"/>
          <w:szCs w:val="24"/>
        </w:rPr>
      </w:pPr>
      <w:r w:rsidRPr="00374DB7">
        <w:rPr>
          <w:rFonts w:ascii="Palatino Linotype" w:hAnsi="Palatino Linotype"/>
          <w:sz w:val="24"/>
          <w:szCs w:val="24"/>
        </w:rPr>
        <w:t>En consecuencia, es que resulta</w:t>
      </w:r>
      <w:r w:rsidR="00515716">
        <w:rPr>
          <w:rFonts w:ascii="Palatino Linotype" w:hAnsi="Palatino Linotype"/>
          <w:sz w:val="24"/>
          <w:szCs w:val="24"/>
        </w:rPr>
        <w:t>ba</w:t>
      </w:r>
      <w:r w:rsidRPr="00374DB7">
        <w:rPr>
          <w:rFonts w:ascii="Palatino Linotype" w:hAnsi="Palatino Linotype"/>
          <w:sz w:val="24"/>
          <w:szCs w:val="24"/>
        </w:rPr>
        <w:t xml:space="preserve"> legítimo ordenar </w:t>
      </w:r>
      <w:r w:rsidR="00515716">
        <w:rPr>
          <w:rFonts w:ascii="Palatino Linotype" w:hAnsi="Palatino Linotype"/>
          <w:sz w:val="24"/>
          <w:szCs w:val="24"/>
        </w:rPr>
        <w:t xml:space="preserve">nuevamente </w:t>
      </w:r>
      <w:r w:rsidRPr="00374DB7">
        <w:rPr>
          <w:rFonts w:ascii="Palatino Linotype" w:hAnsi="Palatino Linotype"/>
          <w:sz w:val="24"/>
          <w:szCs w:val="24"/>
        </w:rPr>
        <w:t>la entrega de</w:t>
      </w:r>
      <w:r w:rsidR="00515716">
        <w:rPr>
          <w:rFonts w:ascii="Palatino Linotype" w:hAnsi="Palatino Linotype"/>
          <w:sz w:val="24"/>
          <w:szCs w:val="24"/>
        </w:rPr>
        <w:t>l documento</w:t>
      </w:r>
      <w:r>
        <w:rPr>
          <w:rFonts w:ascii="Palatino Linotype" w:hAnsi="Palatino Linotype"/>
          <w:sz w:val="24"/>
          <w:szCs w:val="24"/>
        </w:rPr>
        <w:t xml:space="preserve"> </w:t>
      </w:r>
      <w:r w:rsidR="00515716">
        <w:rPr>
          <w:rFonts w:ascii="Palatino Linotype" w:hAnsi="Palatino Linotype"/>
          <w:sz w:val="24"/>
          <w:szCs w:val="24"/>
        </w:rPr>
        <w:t>consistente en el Título Profesional</w:t>
      </w:r>
      <w:r>
        <w:rPr>
          <w:rFonts w:ascii="Palatino Linotype" w:hAnsi="Palatino Linotype"/>
          <w:sz w:val="24"/>
          <w:szCs w:val="24"/>
        </w:rPr>
        <w:t xml:space="preserve">, </w:t>
      </w:r>
      <w:r w:rsidR="004B270D">
        <w:rPr>
          <w:rFonts w:ascii="Palatino Linotype" w:hAnsi="Palatino Linotype"/>
          <w:sz w:val="24"/>
          <w:szCs w:val="24"/>
        </w:rPr>
        <w:t xml:space="preserve">de manera íntegra, es decir, </w:t>
      </w:r>
      <w:r w:rsidRPr="00374DB7">
        <w:rPr>
          <w:rFonts w:ascii="Palatino Linotype" w:hAnsi="Palatino Linotype"/>
          <w:sz w:val="24"/>
          <w:szCs w:val="24"/>
        </w:rPr>
        <w:t xml:space="preserve">sin que </w:t>
      </w:r>
      <w:r w:rsidR="004B270D">
        <w:rPr>
          <w:rFonts w:ascii="Palatino Linotype" w:hAnsi="Palatino Linotype"/>
          <w:sz w:val="24"/>
          <w:szCs w:val="24"/>
        </w:rPr>
        <w:t xml:space="preserve">testen los datos contenidos en el documento, incluido el dato personal consistente en la </w:t>
      </w:r>
      <w:r w:rsidRPr="00515716">
        <w:rPr>
          <w:rFonts w:ascii="Palatino Linotype" w:hAnsi="Palatino Linotype"/>
          <w:sz w:val="24"/>
          <w:szCs w:val="24"/>
        </w:rPr>
        <w:t>fotografía</w:t>
      </w:r>
      <w:r w:rsidR="00515716" w:rsidRPr="00515716">
        <w:rPr>
          <w:rFonts w:ascii="Palatino Linotype" w:hAnsi="Palatino Linotype"/>
          <w:sz w:val="24"/>
          <w:szCs w:val="24"/>
        </w:rPr>
        <w:t>, lo cual en el presente caso no ocurrió.</w:t>
      </w:r>
    </w:p>
    <w:p w:rsidR="00515716" w:rsidRDefault="00515716" w:rsidP="00515716">
      <w:pPr>
        <w:pStyle w:val="Ttulo1"/>
        <w:ind w:left="426" w:hanging="426"/>
        <w:rPr>
          <w:rFonts w:ascii="Palatino Linotype" w:hAnsi="Palatino Linotype"/>
          <w:b/>
          <w:color w:val="000000" w:themeColor="text1"/>
          <w:sz w:val="24"/>
        </w:rPr>
      </w:pPr>
      <w:bookmarkStart w:id="27" w:name="_Toc8737648"/>
      <w:bookmarkStart w:id="28" w:name="_Toc11514759"/>
      <w:r>
        <w:rPr>
          <w:rFonts w:ascii="Palatino Linotype" w:hAnsi="Palatino Linotype"/>
          <w:b/>
          <w:color w:val="000000" w:themeColor="text1"/>
          <w:sz w:val="24"/>
        </w:rPr>
        <w:t>VIII</w:t>
      </w:r>
      <w:r w:rsidRPr="001D0AA6">
        <w:rPr>
          <w:rFonts w:ascii="Palatino Linotype" w:hAnsi="Palatino Linotype"/>
          <w:b/>
          <w:color w:val="000000" w:themeColor="text1"/>
          <w:sz w:val="24"/>
        </w:rPr>
        <w:t>. Del pronunciamiento simple</w:t>
      </w:r>
      <w:bookmarkEnd w:id="27"/>
      <w:bookmarkEnd w:id="28"/>
    </w:p>
    <w:p w:rsidR="00515716" w:rsidRPr="00515716" w:rsidRDefault="00515716" w:rsidP="00515716"/>
    <w:p w:rsidR="004B270D" w:rsidRPr="004B270D" w:rsidRDefault="00515716" w:rsidP="004B270D">
      <w:pPr>
        <w:numPr>
          <w:ilvl w:val="0"/>
          <w:numId w:val="3"/>
        </w:numPr>
        <w:tabs>
          <w:tab w:val="left" w:pos="426"/>
        </w:tabs>
        <w:spacing w:before="240" w:line="360" w:lineRule="auto"/>
        <w:ind w:left="0" w:firstLine="0"/>
        <w:jc w:val="both"/>
        <w:rPr>
          <w:rFonts w:ascii="Palatino Linotype" w:hAnsi="Palatino Linotype"/>
          <w:b/>
          <w:sz w:val="24"/>
          <w:szCs w:val="24"/>
        </w:rPr>
      </w:pPr>
      <w:r w:rsidRPr="00515716">
        <w:rPr>
          <w:rFonts w:ascii="Palatino Linotype" w:hAnsi="Palatino Linotype" w:cs="Arial"/>
          <w:sz w:val="24"/>
          <w:szCs w:val="24"/>
        </w:rPr>
        <w:t xml:space="preserve">Ahora, respecto de este apartado, la Ponencia Resolutora al momento de entrar al análisis al presente asunto determinó </w:t>
      </w:r>
      <w:r w:rsidRPr="00515716">
        <w:rPr>
          <w:rFonts w:ascii="Palatino Linotype" w:hAnsi="Palatino Linotype" w:cs="Arial"/>
          <w:b/>
          <w:sz w:val="24"/>
          <w:szCs w:val="24"/>
        </w:rPr>
        <w:t xml:space="preserve">MODIFICAR </w:t>
      </w:r>
      <w:r w:rsidRPr="00515716">
        <w:rPr>
          <w:rFonts w:ascii="Palatino Linotype" w:hAnsi="Palatino Linotype" w:cs="Arial"/>
          <w:sz w:val="24"/>
          <w:szCs w:val="24"/>
        </w:rPr>
        <w:t>la respuesta emitida</w:t>
      </w:r>
      <w:r w:rsidR="004B270D">
        <w:rPr>
          <w:rFonts w:ascii="Palatino Linotype" w:hAnsi="Palatino Linotype" w:cs="Arial"/>
          <w:sz w:val="24"/>
          <w:szCs w:val="24"/>
        </w:rPr>
        <w:t xml:space="preserve"> a la</w:t>
      </w:r>
      <w:r w:rsidRPr="00515716">
        <w:rPr>
          <w:rFonts w:ascii="Palatino Linotype" w:hAnsi="Palatino Linotype" w:cs="Arial"/>
          <w:sz w:val="24"/>
          <w:szCs w:val="24"/>
        </w:rPr>
        <w:t xml:space="preserve"> solicitud de </w:t>
      </w:r>
      <w:r w:rsidRPr="004B270D">
        <w:rPr>
          <w:rFonts w:ascii="Palatino Linotype" w:hAnsi="Palatino Linotype" w:cs="Arial"/>
          <w:sz w:val="24"/>
          <w:szCs w:val="24"/>
        </w:rPr>
        <w:t xml:space="preserve">información y ordeno al </w:t>
      </w:r>
      <w:r w:rsidRPr="004B270D">
        <w:rPr>
          <w:rFonts w:ascii="Palatino Linotype" w:hAnsi="Palatino Linotype" w:cs="Arial"/>
          <w:b/>
          <w:sz w:val="24"/>
          <w:szCs w:val="24"/>
        </w:rPr>
        <w:t>SUJETO OBLIGADO</w:t>
      </w:r>
      <w:r w:rsidRPr="004B270D">
        <w:rPr>
          <w:rFonts w:ascii="Palatino Linotype" w:hAnsi="Palatino Linotype" w:cs="Arial"/>
          <w:sz w:val="24"/>
          <w:szCs w:val="24"/>
        </w:rPr>
        <w:t xml:space="preserve"> poner a disposición de</w:t>
      </w:r>
      <w:r w:rsidR="004B270D">
        <w:rPr>
          <w:rFonts w:ascii="Palatino Linotype" w:hAnsi="Palatino Linotype" w:cs="Arial"/>
          <w:sz w:val="24"/>
          <w:szCs w:val="24"/>
        </w:rPr>
        <w:t>l particular, lo mencionado en párrafos anteriores.</w:t>
      </w:r>
      <w:r w:rsidRPr="00515716">
        <w:rPr>
          <w:rFonts w:ascii="Palatino Linotype" w:hAnsi="Palatino Linotype" w:cs="Arial"/>
          <w:sz w:val="24"/>
          <w:szCs w:val="24"/>
        </w:rPr>
        <w:t xml:space="preserve">  </w:t>
      </w:r>
    </w:p>
    <w:p w:rsidR="004B270D" w:rsidRPr="004B270D" w:rsidRDefault="004B270D" w:rsidP="004B270D">
      <w:pPr>
        <w:tabs>
          <w:tab w:val="left" w:pos="426"/>
        </w:tabs>
        <w:spacing w:before="240" w:line="360" w:lineRule="auto"/>
        <w:jc w:val="both"/>
        <w:rPr>
          <w:rFonts w:ascii="Palatino Linotype" w:hAnsi="Palatino Linotype"/>
          <w:b/>
          <w:sz w:val="24"/>
          <w:szCs w:val="24"/>
        </w:rPr>
      </w:pPr>
    </w:p>
    <w:p w:rsidR="004B270D" w:rsidRPr="004B270D" w:rsidRDefault="00515716" w:rsidP="004B270D">
      <w:pPr>
        <w:numPr>
          <w:ilvl w:val="0"/>
          <w:numId w:val="3"/>
        </w:numPr>
        <w:tabs>
          <w:tab w:val="left" w:pos="426"/>
        </w:tabs>
        <w:spacing w:before="240" w:line="360" w:lineRule="auto"/>
        <w:ind w:left="0" w:firstLine="0"/>
        <w:jc w:val="both"/>
        <w:rPr>
          <w:rFonts w:ascii="Palatino Linotype" w:hAnsi="Palatino Linotype"/>
          <w:b/>
          <w:sz w:val="24"/>
          <w:szCs w:val="24"/>
        </w:rPr>
      </w:pPr>
      <w:r w:rsidRPr="004B270D">
        <w:rPr>
          <w:rFonts w:ascii="Palatino Linotype" w:hAnsi="Palatino Linotype" w:cs="Arial"/>
          <w:sz w:val="24"/>
          <w:szCs w:val="24"/>
        </w:rPr>
        <w:lastRenderedPageBreak/>
        <w:t xml:space="preserve">Sin embargo esta ponencia observó que la resolución indica respecto de la información ordenada </w:t>
      </w:r>
      <w:r w:rsidR="004B270D">
        <w:rPr>
          <w:rFonts w:ascii="Palatino Linotype" w:hAnsi="Palatino Linotype" w:cs="Arial"/>
          <w:sz w:val="24"/>
          <w:szCs w:val="24"/>
        </w:rPr>
        <w:t>respecto del Presidente Municipal del Municipio de Temascalcingo</w:t>
      </w:r>
      <w:r w:rsidRPr="004B270D">
        <w:rPr>
          <w:rFonts w:ascii="Palatino Linotype" w:hAnsi="Palatino Linotype" w:cs="Arial"/>
          <w:sz w:val="24"/>
          <w:szCs w:val="24"/>
        </w:rPr>
        <w:t>, lo siguiente:</w:t>
      </w:r>
    </w:p>
    <w:p w:rsidR="004B270D" w:rsidRPr="004B270D" w:rsidRDefault="004B270D" w:rsidP="004B270D">
      <w:pPr>
        <w:pStyle w:val="Prrafodelista"/>
        <w:ind w:left="567" w:right="758"/>
        <w:jc w:val="both"/>
        <w:rPr>
          <w:rFonts w:ascii="Palatino Linotype" w:hAnsi="Palatino Linotype"/>
          <w:i/>
          <w:iCs/>
          <w:lang w:eastAsia="es-MX"/>
        </w:rPr>
      </w:pPr>
      <w:r w:rsidRPr="004B270D">
        <w:rPr>
          <w:rFonts w:ascii="Palatino Linotype" w:hAnsi="Palatino Linotype"/>
          <w:i/>
        </w:rPr>
        <w:t xml:space="preserve">“Para el caso de no contar con la información del Presidente Municipal, bastara con hacerlo del conocimiento del </w:t>
      </w:r>
      <w:r w:rsidRPr="004B270D">
        <w:rPr>
          <w:rFonts w:ascii="Palatino Linotype" w:hAnsi="Palatino Linotype"/>
          <w:b/>
          <w:i/>
        </w:rPr>
        <w:t>RECURRENTE</w:t>
      </w:r>
      <w:r w:rsidRPr="004B270D">
        <w:rPr>
          <w:rFonts w:ascii="Palatino Linotype" w:hAnsi="Palatino Linotype"/>
          <w:i/>
        </w:rPr>
        <w:t xml:space="preserve"> al momento de dar cumplimiento a la presente “(</w:t>
      </w:r>
      <w:r w:rsidRPr="004B270D">
        <w:rPr>
          <w:rFonts w:ascii="Palatino Linotype" w:hAnsi="Palatino Linotype"/>
        </w:rPr>
        <w:t>Sic)</w:t>
      </w:r>
    </w:p>
    <w:p w:rsidR="004B270D" w:rsidRDefault="004B270D" w:rsidP="004B270D">
      <w:pPr>
        <w:pStyle w:val="Prrafodelista"/>
        <w:rPr>
          <w:rFonts w:ascii="Palatino Linotype" w:eastAsia="Times New Roman" w:hAnsi="Palatino Linotype" w:cs="Arial"/>
          <w:sz w:val="24"/>
        </w:rPr>
      </w:pPr>
    </w:p>
    <w:p w:rsidR="00E42303" w:rsidRDefault="00515716" w:rsidP="00E42303">
      <w:pPr>
        <w:numPr>
          <w:ilvl w:val="0"/>
          <w:numId w:val="3"/>
        </w:numPr>
        <w:tabs>
          <w:tab w:val="left" w:pos="426"/>
        </w:tabs>
        <w:spacing w:before="240" w:line="360" w:lineRule="auto"/>
        <w:ind w:left="0" w:firstLine="0"/>
        <w:jc w:val="both"/>
        <w:rPr>
          <w:rFonts w:ascii="Palatino Linotype" w:hAnsi="Palatino Linotype"/>
          <w:b/>
          <w:sz w:val="24"/>
          <w:szCs w:val="24"/>
        </w:rPr>
      </w:pPr>
      <w:r w:rsidRPr="004B270D">
        <w:rPr>
          <w:rFonts w:ascii="Palatino Linotype" w:eastAsia="Times New Roman" w:hAnsi="Palatino Linotype" w:cs="Arial"/>
          <w:sz w:val="24"/>
        </w:rPr>
        <w:t xml:space="preserve">Al respecto, se tiene que el Ponente se manifestó en el sentido de referir que en el caso de que el </w:t>
      </w:r>
      <w:r w:rsidRPr="004B270D">
        <w:rPr>
          <w:rFonts w:ascii="Palatino Linotype" w:eastAsia="Times New Roman" w:hAnsi="Palatino Linotype" w:cs="Arial"/>
          <w:b/>
          <w:sz w:val="24"/>
        </w:rPr>
        <w:t xml:space="preserve">SUJETO OBLIGADO </w:t>
      </w:r>
      <w:r w:rsidRPr="004B270D">
        <w:rPr>
          <w:rFonts w:ascii="Palatino Linotype" w:eastAsia="Times New Roman" w:hAnsi="Palatino Linotype" w:cs="Arial"/>
          <w:sz w:val="24"/>
        </w:rPr>
        <w:t xml:space="preserve">no cuente con la información, bastará con que se pronuncie al respecto y lo haga del conocimiento del particular; situación que a consideración de un servidor debió establecerse que, en el supuesto de que no se generará, poseyera o administrara la información que se ordena, deberá de manifestar de manera clara y precisa las razones por las cuales dicha información no se encuentra en los archivos del </w:t>
      </w:r>
      <w:r w:rsidRPr="00E42303">
        <w:rPr>
          <w:rFonts w:ascii="Palatino Linotype" w:eastAsia="Times New Roman" w:hAnsi="Palatino Linotype" w:cs="Arial"/>
          <w:b/>
          <w:sz w:val="24"/>
        </w:rPr>
        <w:t xml:space="preserve">Ayuntamiento de </w:t>
      </w:r>
      <w:r w:rsidR="00E42303" w:rsidRPr="00E42303">
        <w:rPr>
          <w:rFonts w:ascii="Palatino Linotype" w:eastAsia="Times New Roman" w:hAnsi="Palatino Linotype" w:cs="Arial"/>
          <w:b/>
          <w:sz w:val="24"/>
        </w:rPr>
        <w:t>Temascalcingo</w:t>
      </w:r>
      <w:r w:rsidRPr="004B270D">
        <w:rPr>
          <w:rFonts w:ascii="Palatino Linotype" w:eastAsia="Times New Roman" w:hAnsi="Palatino Linotype" w:cs="Arial"/>
          <w:sz w:val="24"/>
        </w:rPr>
        <w:t>, a fin de que el particular conozca la causa por las que no se encuentra la información que requirió en el presente asunto, d</w:t>
      </w:r>
      <w:r w:rsidRPr="004B270D">
        <w:rPr>
          <w:rFonts w:ascii="Palatino Linotype" w:eastAsia="Calibri" w:hAnsi="Palatino Linotype" w:cs="Arial"/>
          <w:sz w:val="24"/>
          <w:szCs w:val="24"/>
        </w:rPr>
        <w:t xml:space="preserve">e tal manera que el </w:t>
      </w:r>
      <w:r w:rsidRPr="004B270D">
        <w:rPr>
          <w:rFonts w:ascii="Palatino Linotype" w:eastAsia="Calibri" w:hAnsi="Palatino Linotype" w:cs="Arial"/>
          <w:b/>
          <w:sz w:val="24"/>
          <w:szCs w:val="24"/>
        </w:rPr>
        <w:t>SUJETO OBLIGADO</w:t>
      </w:r>
      <w:r w:rsidRPr="004B270D">
        <w:rPr>
          <w:rFonts w:ascii="Palatino Linotype" w:eastAsia="Calibri" w:hAnsi="Palatino Linotype" w:cs="Arial"/>
          <w:sz w:val="24"/>
          <w:szCs w:val="24"/>
        </w:rPr>
        <w:t xml:space="preserve">, al momento de dar cumplimiento a la resolución, motive su respuesta en función de las causas que hayan generado tales circunstancias. </w:t>
      </w:r>
    </w:p>
    <w:p w:rsidR="00E42303" w:rsidRDefault="00E42303" w:rsidP="00E42303">
      <w:pPr>
        <w:pStyle w:val="Ttulo1"/>
        <w:rPr>
          <w:rFonts w:ascii="Palatino Linotype" w:hAnsi="Palatino Linotype"/>
          <w:b/>
          <w:color w:val="000000" w:themeColor="text1"/>
          <w:sz w:val="24"/>
        </w:rPr>
      </w:pPr>
      <w:bookmarkStart w:id="29" w:name="_Toc8737649"/>
      <w:bookmarkStart w:id="30" w:name="_Toc11514760"/>
      <w:r w:rsidRPr="00C42FC9">
        <w:rPr>
          <w:rFonts w:ascii="Palatino Linotype" w:hAnsi="Palatino Linotype"/>
          <w:b/>
          <w:color w:val="000000" w:themeColor="text1"/>
          <w:sz w:val="24"/>
        </w:rPr>
        <w:t>A. Importancia de la fundamentación y motivación en respuestas de los Sujetos Obligados</w:t>
      </w:r>
      <w:bookmarkEnd w:id="29"/>
      <w:bookmarkEnd w:id="30"/>
    </w:p>
    <w:p w:rsidR="00E42303" w:rsidRDefault="00515716" w:rsidP="00E42303">
      <w:pPr>
        <w:numPr>
          <w:ilvl w:val="0"/>
          <w:numId w:val="3"/>
        </w:numPr>
        <w:tabs>
          <w:tab w:val="left" w:pos="426"/>
        </w:tabs>
        <w:spacing w:before="24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E42303">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E42303">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42303"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42303" w:rsidRPr="00B73B30" w:rsidRDefault="00E42303" w:rsidP="00E42303">
      <w:pPr>
        <w:spacing w:after="0" w:line="24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t xml:space="preserve">Así </w:t>
      </w:r>
      <w:r w:rsidRPr="00E42303">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42303" w:rsidRPr="00E42303" w:rsidRDefault="00E42303" w:rsidP="00E42303">
      <w:pPr>
        <w:tabs>
          <w:tab w:val="left" w:pos="426"/>
        </w:tabs>
        <w:spacing w:after="0" w:line="360" w:lineRule="auto"/>
        <w:jc w:val="both"/>
        <w:rPr>
          <w:rFonts w:ascii="Palatino Linotype" w:hAnsi="Palatino Linotype"/>
          <w:b/>
          <w:sz w:val="14"/>
          <w:szCs w:val="24"/>
        </w:rPr>
      </w:pPr>
    </w:p>
    <w:p w:rsid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lastRenderedPageBreak/>
        <w:t xml:space="preserve">Lo anterior a razón de que el </w:t>
      </w:r>
      <w:r w:rsidRPr="00E42303">
        <w:rPr>
          <w:rFonts w:ascii="Palatino Linotype" w:eastAsia="Calibri" w:hAnsi="Palatino Linotype" w:cs="Arial"/>
          <w:b/>
          <w:sz w:val="24"/>
          <w:szCs w:val="24"/>
        </w:rPr>
        <w:t>SUJETO OBLIGADO</w:t>
      </w:r>
      <w:r w:rsidRPr="00E42303">
        <w:rPr>
          <w:rFonts w:ascii="Palatino Linotype" w:eastAsia="Calibri" w:hAnsi="Palatino Linotype" w:cs="Arial"/>
          <w:sz w:val="24"/>
          <w:szCs w:val="24"/>
        </w:rPr>
        <w:t xml:space="preserve"> se limitó simplemente a manifestar </w:t>
      </w:r>
      <w:r w:rsidRPr="00E42303">
        <w:rPr>
          <w:rFonts w:ascii="Palatino Linotype" w:eastAsia="Calibri" w:hAnsi="Palatino Linotype" w:cs="Arial"/>
          <w:i/>
          <w:sz w:val="24"/>
          <w:szCs w:val="24"/>
        </w:rPr>
        <w:t xml:space="preserve">“que por el momento no se asigna cobustible al alcalde, y respecto de los integrantes del cabildo a la fecha no se ha determinado la prestación” </w:t>
      </w:r>
      <w:r w:rsidRPr="00E42303">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w:t>
      </w:r>
      <w:r w:rsidRPr="00E42303">
        <w:rPr>
          <w:rFonts w:ascii="Palatino Linotype" w:eastAsia="Calibri" w:hAnsi="Palatino Linotype" w:cs="Arial"/>
          <w:b/>
          <w:sz w:val="24"/>
          <w:szCs w:val="24"/>
        </w:rPr>
        <w:t>SUJETO OBLIGADO</w:t>
      </w:r>
      <w:r w:rsidRPr="00E42303">
        <w:rPr>
          <w:rFonts w:ascii="Palatino Linotype" w:eastAsia="Calibri" w:hAnsi="Palatino Linotype" w:cs="Arial"/>
          <w:sz w:val="24"/>
          <w:szCs w:val="24"/>
        </w:rPr>
        <w:t xml:space="preserve">, lo que en consecuencia contradice en primer lugar </w:t>
      </w:r>
      <w:r w:rsidRPr="00E42303">
        <w:rPr>
          <w:rFonts w:ascii="Palatino Linotype" w:eastAsia="Calibri" w:hAnsi="Palatino Linotype" w:cs="Arial"/>
          <w:sz w:val="24"/>
          <w:szCs w:val="24"/>
          <w:u w:val="single"/>
        </w:rPr>
        <w:t>el principio de certeza</w:t>
      </w:r>
      <w:r w:rsidRPr="00E42303">
        <w:rPr>
          <w:rFonts w:ascii="Palatino Linotype" w:eastAsia="Calibri" w:hAnsi="Palatino Linotype" w:cs="Arial"/>
          <w:sz w:val="24"/>
          <w:szCs w:val="24"/>
        </w:rPr>
        <w:t xml:space="preserve">, en razón de que el acto de autoridad que realizó el Secretaría de Finanzas del Estado de México en respuesta a la solicitud carece de fundamentación y motivación, imposibilitando conocer si la postura adoptada por el Sujeto Obligado es apegada a derecho; y en segundo lugar </w:t>
      </w:r>
      <w:r w:rsidRPr="00E42303">
        <w:rPr>
          <w:rFonts w:ascii="Palatino Linotype" w:eastAsia="Calibri" w:hAnsi="Palatino Linotype" w:cs="Arial"/>
          <w:sz w:val="24"/>
          <w:szCs w:val="24"/>
          <w:u w:val="single"/>
        </w:rPr>
        <w:t>el artículo 19 segundo párrafo</w:t>
      </w:r>
      <w:r w:rsidRPr="00E42303">
        <w:rPr>
          <w:rFonts w:ascii="Palatino Linotype" w:eastAsia="Calibri" w:hAnsi="Palatino Linotype" w:cs="Arial"/>
          <w:sz w:val="24"/>
          <w:szCs w:val="24"/>
        </w:rPr>
        <w:t xml:space="preserve"> que señala </w:t>
      </w:r>
      <w:r w:rsidRPr="00E42303">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E42303">
        <w:rPr>
          <w:rFonts w:ascii="Palatino Linotype" w:eastAsia="Calibri" w:hAnsi="Palatino Linotype" w:cs="Arial"/>
          <w:sz w:val="24"/>
          <w:szCs w:val="24"/>
        </w:rPr>
        <w:t xml:space="preserve"> </w:t>
      </w:r>
    </w:p>
    <w:p w:rsidR="00E42303" w:rsidRPr="00E42303" w:rsidRDefault="00E42303" w:rsidP="00E42303">
      <w:pPr>
        <w:pStyle w:val="Prrafodelista"/>
        <w:rPr>
          <w:rFonts w:ascii="Palatino Linotype" w:eastAsia="Calibri" w:hAnsi="Palatino Linotype" w:cs="Arial"/>
          <w:sz w:val="20"/>
          <w:szCs w:val="24"/>
        </w:rPr>
      </w:pPr>
    </w:p>
    <w:p w:rsid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t xml:space="preserve">Por lo que si el </w:t>
      </w:r>
      <w:r w:rsidRPr="00E42303">
        <w:rPr>
          <w:rFonts w:ascii="Palatino Linotype" w:eastAsia="Calibri" w:hAnsi="Palatino Linotype" w:cs="Arial"/>
          <w:b/>
          <w:sz w:val="24"/>
          <w:szCs w:val="24"/>
        </w:rPr>
        <w:t>SUJETO OBLIGADO</w:t>
      </w:r>
      <w:r w:rsidRPr="00E42303">
        <w:rPr>
          <w:rFonts w:ascii="Palatino Linotype" w:eastAsia="Calibri" w:hAnsi="Palatino Linotype" w:cs="Arial"/>
          <w:sz w:val="24"/>
          <w:szCs w:val="24"/>
        </w:rPr>
        <w:t xml:space="preserve"> no genera, administra o posee la información que solicitó la particular, el mismo deberá fundar y motivar debidamente las razones o circunstancias por las que no genera, posee o administra la información precisando de manera clara, las razones que expliquen las causas por las que no se cuenta con la información requerida en el presente asunto.</w:t>
      </w:r>
    </w:p>
    <w:p w:rsidR="00E42303" w:rsidRDefault="00E42303" w:rsidP="00E42303">
      <w:pPr>
        <w:pStyle w:val="Prrafodelista"/>
        <w:rPr>
          <w:rFonts w:ascii="Palatino Linotype" w:eastAsia="Calibri" w:hAnsi="Palatino Linotype" w:cs="Arial"/>
          <w:sz w:val="24"/>
          <w:szCs w:val="24"/>
          <w:lang w:val="es-ES_tradnl"/>
        </w:rPr>
      </w:pPr>
    </w:p>
    <w:p w:rsidR="00E42303" w:rsidRPr="00E42303" w:rsidRDefault="00E42303" w:rsidP="00E42303">
      <w:pPr>
        <w:numPr>
          <w:ilvl w:val="0"/>
          <w:numId w:val="3"/>
        </w:numPr>
        <w:tabs>
          <w:tab w:val="left" w:pos="426"/>
        </w:tabs>
        <w:spacing w:after="0" w:line="360" w:lineRule="auto"/>
        <w:ind w:left="0" w:firstLine="0"/>
        <w:jc w:val="both"/>
        <w:rPr>
          <w:rFonts w:ascii="Palatino Linotype" w:hAnsi="Palatino Linotype"/>
          <w:b/>
          <w:sz w:val="24"/>
          <w:szCs w:val="24"/>
        </w:rPr>
      </w:pPr>
      <w:r>
        <w:rPr>
          <w:rFonts w:ascii="Palatino Linotype" w:eastAsia="Calibri" w:hAnsi="Palatino Linotype" w:cs="Arial"/>
          <w:sz w:val="24"/>
          <w:szCs w:val="24"/>
          <w:lang w:val="es-ES_tradnl"/>
        </w:rPr>
        <w:lastRenderedPageBreak/>
        <w:t>P</w:t>
      </w:r>
      <w:r w:rsidR="00515716" w:rsidRPr="00E42303">
        <w:rPr>
          <w:rFonts w:ascii="Palatino Linotype" w:eastAsia="Calibri" w:hAnsi="Palatino Linotype" w:cs="Arial"/>
          <w:sz w:val="24"/>
          <w:szCs w:val="24"/>
          <w:lang w:val="es-ES_tradnl"/>
        </w:rPr>
        <w:t>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42303" w:rsidRDefault="00E42303" w:rsidP="00E42303">
      <w:pPr>
        <w:pStyle w:val="Prrafodelista"/>
        <w:rPr>
          <w:rFonts w:ascii="Palatino Linotype" w:hAnsi="Palatino Linotype"/>
          <w:b/>
          <w:sz w:val="24"/>
          <w:szCs w:val="24"/>
        </w:rPr>
      </w:pPr>
    </w:p>
    <w:p w:rsidR="00E42303" w:rsidRPr="00E42303" w:rsidRDefault="00E42303" w:rsidP="00E42303">
      <w:pPr>
        <w:spacing w:after="0" w:line="360" w:lineRule="auto"/>
        <w:ind w:left="360" w:right="616"/>
        <w:jc w:val="both"/>
        <w:rPr>
          <w:rFonts w:ascii="Palatino Linotype" w:eastAsia="Calibri" w:hAnsi="Palatino Linotype" w:cs="Arial"/>
          <w:i/>
          <w:lang w:val="es-ES_tradnl"/>
        </w:rPr>
      </w:pPr>
      <w:r w:rsidRPr="00E42303">
        <w:rPr>
          <w:rFonts w:ascii="Palatino Linotype" w:eastAsia="Calibri" w:hAnsi="Palatino Linotype" w:cs="Arial"/>
          <w:b/>
          <w:i/>
          <w:lang w:val="es-ES_tradnl"/>
        </w:rPr>
        <w:t>Artículo 16.</w:t>
      </w:r>
      <w:r w:rsidRPr="00E42303">
        <w:rPr>
          <w:rFonts w:ascii="Palatino Linotype" w:eastAsia="Calibri" w:hAnsi="Palatino Linotype" w:cs="Arial"/>
          <w:i/>
          <w:lang w:val="es-ES_tradnl"/>
        </w:rPr>
        <w:t xml:space="preserve"> Nadie puede ser molestado en su persona, familia, domicilio, papeles o posesiones, </w:t>
      </w:r>
      <w:r w:rsidRPr="00E42303">
        <w:rPr>
          <w:rFonts w:ascii="Palatino Linotype" w:eastAsia="Calibri" w:hAnsi="Palatino Linotype" w:cs="Arial"/>
          <w:b/>
          <w:i/>
          <w:lang w:val="es-ES_tradnl"/>
        </w:rPr>
        <w:t>sino en virtud de mandamiento escrito de la autoridad competente, que funde y motive la causa legal del procedimiento</w:t>
      </w:r>
      <w:r w:rsidRPr="00E42303">
        <w:rPr>
          <w:rFonts w:ascii="Palatino Linotype" w:eastAsia="Calibri" w:hAnsi="Palatino Linotype" w:cs="Arial"/>
          <w:i/>
          <w:lang w:val="es-ES_tradnl"/>
        </w:rPr>
        <w:t>.</w:t>
      </w:r>
    </w:p>
    <w:p w:rsidR="00E42303" w:rsidRDefault="00E42303" w:rsidP="00E42303">
      <w:pPr>
        <w:pStyle w:val="Prrafodelista"/>
        <w:rPr>
          <w:rFonts w:ascii="Palatino Linotype" w:eastAsia="Calibri" w:hAnsi="Palatino Linotype" w:cs="Arial"/>
          <w:sz w:val="24"/>
          <w:szCs w:val="24"/>
          <w:lang w:val="es-ES_tradnl"/>
        </w:rPr>
      </w:pPr>
    </w:p>
    <w:p w:rsidR="00E42303" w:rsidRPr="00E42303" w:rsidRDefault="00E42303" w:rsidP="00E42303">
      <w:pPr>
        <w:numPr>
          <w:ilvl w:val="0"/>
          <w:numId w:val="3"/>
        </w:numPr>
        <w:tabs>
          <w:tab w:val="left" w:pos="426"/>
        </w:tabs>
        <w:spacing w:after="0" w:line="360" w:lineRule="auto"/>
        <w:ind w:left="0" w:firstLine="0"/>
        <w:jc w:val="both"/>
        <w:rPr>
          <w:rFonts w:ascii="Palatino Linotype" w:hAnsi="Palatino Linotype"/>
          <w:b/>
          <w:sz w:val="24"/>
          <w:szCs w:val="24"/>
        </w:rPr>
      </w:pPr>
      <w:r>
        <w:rPr>
          <w:rFonts w:ascii="Palatino Linotype" w:eastAsia="Calibri" w:hAnsi="Palatino Linotype" w:cs="Arial"/>
          <w:sz w:val="24"/>
          <w:szCs w:val="24"/>
          <w:lang w:val="es-ES_tradnl"/>
        </w:rPr>
        <w:t>D</w:t>
      </w:r>
      <w:r w:rsidR="00515716" w:rsidRPr="00E42303">
        <w:rPr>
          <w:rFonts w:ascii="Palatino Linotype" w:eastAsia="Calibri" w:hAnsi="Palatino Linotype" w:cs="Arial"/>
          <w:sz w:val="24"/>
          <w:szCs w:val="24"/>
          <w:lang w:val="es-ES_tradnl"/>
        </w:rPr>
        <w:t>e este precepto se deduce que en el régimen jurídico mexicano, la fundamentación y motivación de los actos o resoluciones no es exclusiva de los órganos judiciales o jurisdiccionales, sino que se extiende a todas las autoridades.</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E42303" w:rsidRDefault="00E42303" w:rsidP="00E42303">
      <w:pPr>
        <w:pStyle w:val="Prrafodelista"/>
        <w:rPr>
          <w:rFonts w:ascii="Palatino Linotype" w:eastAsia="Calibri" w:hAnsi="Palatino Linotype" w:cs="Arial"/>
          <w:sz w:val="24"/>
          <w:szCs w:val="24"/>
          <w:lang w:val="es-ES_tradnl"/>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E42303" w:rsidRDefault="00E42303" w:rsidP="00E42303">
      <w:pPr>
        <w:pStyle w:val="Prrafodelista"/>
        <w:rPr>
          <w:rFonts w:ascii="Palatino Linotype" w:eastAsia="Calibri" w:hAnsi="Palatino Linotype" w:cs="Arial"/>
          <w:sz w:val="24"/>
          <w:szCs w:val="24"/>
          <w:lang w:val="es-ES_tradnl"/>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E42303" w:rsidRDefault="00E42303" w:rsidP="00E42303">
      <w:pPr>
        <w:pStyle w:val="Prrafodelista"/>
        <w:rPr>
          <w:rFonts w:ascii="Palatino Linotype" w:eastAsia="Calibri" w:hAnsi="Palatino Linotype" w:cs="Arial"/>
          <w:sz w:val="24"/>
          <w:szCs w:val="24"/>
          <w:lang w:val="es-ES_tradnl"/>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42303" w:rsidRDefault="00E42303" w:rsidP="00E42303">
      <w:pPr>
        <w:pStyle w:val="Prrafodelista"/>
        <w:rPr>
          <w:rFonts w:ascii="Palatino Linotype" w:eastAsia="Calibri" w:hAnsi="Palatino Linotype" w:cs="Arial"/>
          <w:sz w:val="24"/>
          <w:szCs w:val="24"/>
          <w:lang w:val="es-ES_tradnl"/>
        </w:rPr>
      </w:pPr>
    </w:p>
    <w:p w:rsid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E42303">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E42303" w:rsidRDefault="00E42303" w:rsidP="00E42303">
      <w:pPr>
        <w:pStyle w:val="Prrafodelista"/>
        <w:rPr>
          <w:rFonts w:ascii="Palatino Linotype" w:eastAsia="Calibri" w:hAnsi="Palatino Linotype" w:cs="Arial"/>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t xml:space="preserve">Es de mencionar que en caso de que el </w:t>
      </w:r>
      <w:r w:rsidRPr="00E42303">
        <w:rPr>
          <w:rFonts w:ascii="Palatino Linotype" w:eastAsia="Calibri" w:hAnsi="Palatino Linotype" w:cs="Arial"/>
          <w:b/>
          <w:sz w:val="24"/>
          <w:szCs w:val="24"/>
        </w:rPr>
        <w:t>SUJETO OBLIGADO</w:t>
      </w:r>
      <w:r w:rsidRPr="00E42303">
        <w:rPr>
          <w:rFonts w:ascii="Palatino Linotype" w:eastAsia="Calibri" w:hAnsi="Palatino Linotype" w:cs="Arial"/>
          <w:sz w:val="24"/>
          <w:szCs w:val="24"/>
        </w:rPr>
        <w:t xml:space="preserve">, no contara con la información solicitada por no encontrarse dentro de sus </w:t>
      </w:r>
      <w:r w:rsidRPr="00E42303">
        <w:rPr>
          <w:rFonts w:ascii="Palatino Linotype" w:hAnsi="Palatino Linotype"/>
          <w:sz w:val="24"/>
          <w:szCs w:val="24"/>
        </w:rPr>
        <w:t>facultades, competencias o funcione</w:t>
      </w:r>
      <w:r w:rsidRPr="00E42303">
        <w:rPr>
          <w:rFonts w:ascii="Palatino Linotype" w:eastAsia="Calibri" w:hAnsi="Palatino Linotype" w:cs="Arial"/>
          <w:sz w:val="24"/>
          <w:szCs w:val="24"/>
        </w:rPr>
        <w:t>s, deberá demostrarlo de manera fundada y motivada, de acuerdo al artículo 20 de la Ley de la materia, el cual establece que:</w:t>
      </w:r>
    </w:p>
    <w:p w:rsidR="00E42303" w:rsidRPr="00E42303" w:rsidRDefault="00E42303" w:rsidP="00E42303">
      <w:pPr>
        <w:pStyle w:val="Prrafodelista"/>
        <w:rPr>
          <w:rFonts w:ascii="Palatino Linotype" w:hAnsi="Palatino Linotype"/>
          <w:b/>
          <w:sz w:val="20"/>
          <w:szCs w:val="24"/>
        </w:rPr>
      </w:pPr>
    </w:p>
    <w:p w:rsidR="00E42303" w:rsidRPr="00E42303" w:rsidRDefault="00E42303" w:rsidP="00E42303">
      <w:pPr>
        <w:spacing w:after="0" w:line="276" w:lineRule="auto"/>
        <w:ind w:left="567" w:right="616"/>
        <w:jc w:val="both"/>
        <w:rPr>
          <w:rFonts w:ascii="Palatino Linotype" w:eastAsia="Calibri" w:hAnsi="Palatino Linotype" w:cs="Arial"/>
          <w:i/>
          <w:szCs w:val="24"/>
        </w:rPr>
      </w:pPr>
      <w:r w:rsidRPr="00E42303">
        <w:rPr>
          <w:rFonts w:ascii="Palatino Linotype" w:hAnsi="Palatino Linotype"/>
          <w:b/>
          <w:bCs/>
          <w:i/>
          <w:szCs w:val="24"/>
        </w:rPr>
        <w:t xml:space="preserve">“Artículo 20. </w:t>
      </w:r>
      <w:r w:rsidRPr="00E42303">
        <w:rPr>
          <w:rFonts w:ascii="Palatino Linotype" w:hAnsi="Palatino Linotype"/>
          <w:i/>
          <w:szCs w:val="24"/>
        </w:rPr>
        <w:t xml:space="preserve">Ante la negativa del acceso a la información </w:t>
      </w:r>
      <w:r w:rsidRPr="00E42303">
        <w:rPr>
          <w:rFonts w:ascii="Palatino Linotype" w:hAnsi="Palatino Linotype"/>
          <w:b/>
          <w:i/>
          <w:szCs w:val="24"/>
        </w:rPr>
        <w:t>o su inexistencia</w:t>
      </w:r>
      <w:r w:rsidRPr="00E42303">
        <w:rPr>
          <w:rFonts w:ascii="Palatino Linotype" w:hAnsi="Palatino Linotype"/>
          <w:i/>
          <w:szCs w:val="24"/>
        </w:rPr>
        <w:t xml:space="preserve">, el sujeto obligado deberá demostrar que la información solicitada está prevista en alguna de las excepciones contenidas en esta Ley o, en su caso, </w:t>
      </w:r>
      <w:r w:rsidRPr="00E42303">
        <w:rPr>
          <w:rFonts w:ascii="Palatino Linotype" w:hAnsi="Palatino Linotype"/>
          <w:b/>
          <w:i/>
          <w:szCs w:val="24"/>
        </w:rPr>
        <w:t>demostrar que la información no se refiere a alguna de sus facultades, competencias o funciones.”</w:t>
      </w:r>
    </w:p>
    <w:p w:rsidR="00E42303" w:rsidRDefault="00E42303" w:rsidP="00E42303">
      <w:pPr>
        <w:pStyle w:val="Prrafodelista"/>
        <w:rPr>
          <w:rFonts w:ascii="Palatino Linotype" w:eastAsia="Calibri" w:hAnsi="Palatino Linotype" w:cs="Arial"/>
          <w:sz w:val="24"/>
          <w:szCs w:val="24"/>
        </w:rPr>
      </w:pPr>
    </w:p>
    <w:p w:rsid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t>Por lo anteriormente expuesto, se concluye que para los casos en que la información que el particular solicitó sea inexistente de acuerdo con el artículo 20 de la Ley, la autoridad debe informar al particular especificando los elementos que le 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eastAsia="Calibri" w:hAnsi="Palatino Linotype" w:cs="Arial"/>
          <w:sz w:val="24"/>
          <w:szCs w:val="24"/>
        </w:rPr>
        <w:t>T</w:t>
      </w:r>
      <w:r w:rsidRPr="00E42303">
        <w:rPr>
          <w:rFonts w:ascii="Palatino Linotype" w:eastAsia="Calibri" w:hAnsi="Palatino Linotype"/>
          <w:sz w:val="24"/>
          <w:szCs w:val="24"/>
        </w:rPr>
        <w:t xml:space="preserve">al circunstancia no puede tener como resultado el simple pronunciamiento de la inexistencia de la información solicitada, sino por el contrario, en estos casos las </w:t>
      </w:r>
      <w:r w:rsidRPr="00E42303">
        <w:rPr>
          <w:rFonts w:ascii="Palatino Linotype" w:eastAsia="Calibri" w:hAnsi="Palatino Linotype"/>
          <w:sz w:val="24"/>
          <w:szCs w:val="24"/>
        </w:rPr>
        <w:lastRenderedPageBreak/>
        <w:t>autoridades deberán fundar y motivar las razones por las que no cuentan con la información ya sea porque no realizaron dichos actos o porque no se encuentran en el ámbito de sus atribuciones.</w:t>
      </w:r>
    </w:p>
    <w:p w:rsidR="00E42303" w:rsidRPr="00C10593" w:rsidRDefault="00E42303" w:rsidP="00E42303">
      <w:pPr>
        <w:pStyle w:val="Prrafodelista"/>
        <w:rPr>
          <w:rFonts w:ascii="Palatino Linotype" w:hAnsi="Palatino Linotype"/>
          <w:b/>
          <w:sz w:val="20"/>
          <w:szCs w:val="24"/>
        </w:rPr>
      </w:pPr>
    </w:p>
    <w:p w:rsidR="00E42303" w:rsidRPr="00C10593" w:rsidRDefault="00E42303" w:rsidP="00C10593">
      <w:pPr>
        <w:pStyle w:val="Ttulo1"/>
        <w:rPr>
          <w:rFonts w:ascii="Palatino Linotype" w:hAnsi="Palatino Linotype"/>
          <w:b/>
          <w:color w:val="000000" w:themeColor="text1"/>
          <w:sz w:val="24"/>
        </w:rPr>
      </w:pPr>
      <w:bookmarkStart w:id="31" w:name="_Toc11514761"/>
      <w:r w:rsidRPr="00C10593">
        <w:rPr>
          <w:rFonts w:ascii="Palatino Linotype" w:hAnsi="Palatino Linotype"/>
          <w:b/>
          <w:color w:val="000000" w:themeColor="text1"/>
          <w:sz w:val="24"/>
        </w:rPr>
        <w:t>IX. Del artículo 19 de la ley de la materia.</w:t>
      </w:r>
      <w:bookmarkEnd w:id="31"/>
    </w:p>
    <w:p w:rsidR="00E42303" w:rsidRPr="00E42303" w:rsidRDefault="00E42303" w:rsidP="00E42303">
      <w:pPr>
        <w:rPr>
          <w:rFonts w:ascii="Palatino Linotype" w:hAnsi="Palatino Linotype"/>
          <w:sz w:val="10"/>
          <w:szCs w:val="24"/>
        </w:rPr>
      </w:pPr>
    </w:p>
    <w:p w:rsidR="00E42303" w:rsidRPr="00E42303" w:rsidRDefault="00515716" w:rsidP="00E42303">
      <w:pPr>
        <w:tabs>
          <w:tab w:val="left" w:pos="426"/>
        </w:tabs>
        <w:spacing w:after="0" w:line="360" w:lineRule="auto"/>
        <w:jc w:val="both"/>
        <w:rPr>
          <w:rFonts w:ascii="Palatino Linotype" w:hAnsi="Palatino Linotype"/>
          <w:b/>
          <w:sz w:val="24"/>
          <w:szCs w:val="24"/>
        </w:rPr>
      </w:pPr>
      <w:r w:rsidRPr="00E42303">
        <w:rPr>
          <w:rFonts w:ascii="Palatino Linotype" w:hAnsi="Palatino Linotype"/>
          <w:sz w:val="24"/>
          <w:szCs w:val="24"/>
        </w:rPr>
        <w:t xml:space="preserve">Para poder comprender lo que la </w:t>
      </w:r>
      <w:r w:rsidRPr="00E42303">
        <w:rPr>
          <w:rFonts w:ascii="Palatino Linotype" w:hAnsi="Palatino Linotype"/>
          <w:b/>
          <w:sz w:val="24"/>
          <w:szCs w:val="24"/>
        </w:rPr>
        <w:t>“presunción de la información”</w:t>
      </w:r>
      <w:r w:rsidRPr="00E42303">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E42303" w:rsidRPr="00E42303" w:rsidRDefault="00E42303" w:rsidP="00E42303">
      <w:pPr>
        <w:spacing w:after="0" w:line="276" w:lineRule="auto"/>
        <w:ind w:left="567" w:right="616"/>
        <w:jc w:val="both"/>
        <w:rPr>
          <w:rFonts w:ascii="Palatino Linotype" w:hAnsi="Palatino Linotype"/>
          <w:i/>
          <w:szCs w:val="24"/>
        </w:rPr>
      </w:pPr>
      <w:r w:rsidRPr="00E42303">
        <w:rPr>
          <w:rFonts w:ascii="Palatino Linotype" w:hAnsi="Palatino Linotype"/>
          <w:i/>
          <w:szCs w:val="24"/>
        </w:rPr>
        <w:t>“</w:t>
      </w:r>
      <w:r w:rsidRPr="00E42303">
        <w:rPr>
          <w:rFonts w:ascii="Palatino Linotype" w:hAnsi="Palatino Linotype"/>
          <w:b/>
          <w:i/>
          <w:szCs w:val="24"/>
        </w:rPr>
        <w:t>Artículo 19.</w:t>
      </w:r>
      <w:r w:rsidRPr="00E42303">
        <w:rPr>
          <w:rFonts w:ascii="Palatino Linotype" w:hAnsi="Palatino Linotype"/>
          <w:i/>
          <w:szCs w:val="24"/>
        </w:rPr>
        <w:t xml:space="preserve"> Se presume que la información debe de existir si se refiere a las facultades, competencias y funciones que los ordenamientos jurídicos aplicables otorgan a los sujetos obligados. </w:t>
      </w:r>
    </w:p>
    <w:p w:rsidR="00E42303" w:rsidRPr="00E42303" w:rsidRDefault="00E42303" w:rsidP="00E42303">
      <w:pPr>
        <w:spacing w:after="0" w:line="276" w:lineRule="auto"/>
        <w:ind w:left="567" w:right="616"/>
        <w:jc w:val="both"/>
        <w:rPr>
          <w:rFonts w:ascii="Palatino Linotype" w:hAnsi="Palatino Linotype"/>
          <w:i/>
          <w:szCs w:val="24"/>
        </w:rPr>
      </w:pPr>
    </w:p>
    <w:p w:rsidR="00E42303" w:rsidRPr="00E42303" w:rsidRDefault="00E42303" w:rsidP="00E42303">
      <w:pPr>
        <w:spacing w:after="0" w:line="276" w:lineRule="auto"/>
        <w:ind w:left="567" w:right="616"/>
        <w:jc w:val="both"/>
        <w:rPr>
          <w:rFonts w:ascii="Palatino Linotype" w:hAnsi="Palatino Linotype"/>
          <w:i/>
          <w:szCs w:val="24"/>
        </w:rPr>
      </w:pPr>
      <w:r w:rsidRPr="00E42303">
        <w:rPr>
          <w:rFonts w:ascii="Palatino Linotype" w:hAnsi="Palatino Linotype"/>
          <w:i/>
          <w:szCs w:val="24"/>
        </w:rPr>
        <w:t xml:space="preserve">En los casos en que ciertas facultades, competencias o funciones no se hayan ejercido, se debe motivar la respuesta en función de las causas que motiven tal circunstancia. </w:t>
      </w:r>
    </w:p>
    <w:p w:rsidR="00E42303" w:rsidRPr="00E42303" w:rsidRDefault="00E42303" w:rsidP="00E42303">
      <w:pPr>
        <w:spacing w:after="0" w:line="276" w:lineRule="auto"/>
        <w:ind w:left="567" w:right="616"/>
        <w:jc w:val="both"/>
        <w:rPr>
          <w:rFonts w:ascii="Palatino Linotype" w:hAnsi="Palatino Linotype"/>
          <w:i/>
          <w:szCs w:val="24"/>
        </w:rPr>
      </w:pPr>
      <w:r w:rsidRPr="00E42303">
        <w:rPr>
          <w:rFonts w:ascii="Palatino Linotype" w:hAnsi="Palatino Linotype"/>
          <w:i/>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w:t>
      </w:r>
      <w:r w:rsidRPr="00E42303">
        <w:rPr>
          <w:rFonts w:ascii="Palatino Linotype" w:hAnsi="Palatino Linotype"/>
          <w:sz w:val="24"/>
          <w:szCs w:val="24"/>
        </w:rPr>
        <w:lastRenderedPageBreak/>
        <w:t xml:space="preserve">particular, por lo que se desprende que el precepto legal citado, está compuesto por las siguientes hipótesis. </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E42303" w:rsidP="00E42303">
      <w:pPr>
        <w:spacing w:after="0" w:line="360" w:lineRule="auto"/>
        <w:jc w:val="both"/>
        <w:rPr>
          <w:rFonts w:ascii="Palatino Linotype" w:hAnsi="Palatino Linotype"/>
          <w:sz w:val="24"/>
          <w:szCs w:val="24"/>
        </w:rPr>
      </w:pPr>
      <w:r>
        <w:rPr>
          <w:rFonts w:ascii="Palatino Linotype" w:hAnsi="Palatino Linotype"/>
          <w:b/>
          <w:sz w:val="24"/>
          <w:szCs w:val="24"/>
        </w:rPr>
        <w:t xml:space="preserve">a) </w:t>
      </w:r>
      <w:r w:rsidRPr="00E42303">
        <w:rPr>
          <w:rFonts w:ascii="Palatino Linotype" w:hAnsi="Palatino Linotype"/>
          <w:b/>
          <w:sz w:val="24"/>
          <w:szCs w:val="24"/>
        </w:rPr>
        <w:t>Existencia y presunción implícita o explícita de la información.</w:t>
      </w:r>
      <w:r w:rsidRPr="00E42303">
        <w:rPr>
          <w:rFonts w:ascii="Palatino Linotype" w:hAnsi="Palatino Linotype"/>
          <w:sz w:val="24"/>
          <w:szCs w:val="24"/>
        </w:rPr>
        <w:t xml:space="preserve"> </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Esta hipótesis señala que se presume que la información debe de existir en archivos del </w:t>
      </w:r>
      <w:r w:rsidRPr="00E42303">
        <w:rPr>
          <w:rFonts w:ascii="Palatino Linotype" w:hAnsi="Palatino Linotype"/>
          <w:b/>
          <w:sz w:val="24"/>
          <w:szCs w:val="24"/>
        </w:rPr>
        <w:t>SUJETO OBLIGADO</w:t>
      </w:r>
      <w:r w:rsidRPr="00E42303">
        <w:rPr>
          <w:rFonts w:ascii="Palatino Linotype" w:hAnsi="Palatino Linotype"/>
          <w:sz w:val="24"/>
          <w:szCs w:val="24"/>
        </w:rPr>
        <w:t>, en razón de que éste tiene la obligación, facultad y/o competencia de generar la misma, para robustecer lo anterior se anexa el siguiente criterio:</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CA7718" w:rsidRDefault="00E42303" w:rsidP="00E42303">
      <w:pPr>
        <w:pStyle w:val="Prrafodelista"/>
        <w:spacing w:after="0" w:line="276" w:lineRule="auto"/>
        <w:ind w:left="567" w:right="616"/>
        <w:jc w:val="both"/>
        <w:rPr>
          <w:rFonts w:ascii="Palatino Linotype" w:hAnsi="Palatino Linotype" w:cs="Arial"/>
          <w:i/>
          <w:szCs w:val="24"/>
        </w:rPr>
      </w:pPr>
      <w:r>
        <w:rPr>
          <w:rFonts w:ascii="Palatino Linotype" w:hAnsi="Palatino Linotype" w:cs="Arial"/>
          <w:b/>
          <w:i/>
          <w:szCs w:val="24"/>
        </w:rPr>
        <w:t>“</w:t>
      </w:r>
      <w:r w:rsidRPr="00CA7718">
        <w:rPr>
          <w:rFonts w:ascii="Palatino Linotype" w:hAnsi="Palatino Linotype" w:cs="Arial"/>
          <w:b/>
          <w:i/>
          <w:szCs w:val="24"/>
        </w:rPr>
        <w:t>EXISTENCIA DE LA INFORMACIÓN PÚBLICA, PRESUNCIÓN IMPLÍCITA O EXPLÍCITA DE LA.</w:t>
      </w:r>
      <w:r w:rsidRPr="00CA7718">
        <w:rPr>
          <w:rFonts w:ascii="Palatino Linotype" w:hAnsi="Palatino Linotype" w:cs="Arial"/>
          <w:i/>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CA7718">
        <w:rPr>
          <w:rFonts w:ascii="Palatino Linotype" w:hAnsi="Palatino Linotype" w:cs="Arial"/>
          <w:i/>
          <w:szCs w:val="24"/>
          <w:u w:val="single"/>
        </w:rPr>
        <w:t>aprobar un presupuesto de egresos</w:t>
      </w:r>
      <w:r w:rsidRPr="00CA7718">
        <w:rPr>
          <w:rFonts w:ascii="Palatino Linotype" w:hAnsi="Palatino Linotype" w:cs="Arial"/>
          <w:i/>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hAnsi="Palatino Linotype" w:cs="Arial"/>
          <w:i/>
          <w:szCs w:val="24"/>
        </w:rPr>
        <w:t>”</w:t>
      </w:r>
    </w:p>
    <w:p w:rsidR="00E42303" w:rsidRDefault="00E42303" w:rsidP="00E42303">
      <w:pPr>
        <w:pStyle w:val="Prrafodelista"/>
        <w:spacing w:after="0" w:line="360" w:lineRule="auto"/>
        <w:jc w:val="both"/>
        <w:rPr>
          <w:rFonts w:ascii="Palatino Linotype" w:hAnsi="Palatino Linotype"/>
          <w:sz w:val="24"/>
          <w:szCs w:val="24"/>
        </w:rPr>
      </w:pPr>
    </w:p>
    <w:p w:rsidR="00E42303" w:rsidRPr="00E42303" w:rsidRDefault="00E42303" w:rsidP="00E42303">
      <w:pPr>
        <w:spacing w:after="0" w:line="360" w:lineRule="auto"/>
        <w:jc w:val="both"/>
        <w:rPr>
          <w:rFonts w:ascii="Palatino Linotype" w:hAnsi="Palatino Linotype"/>
          <w:sz w:val="24"/>
          <w:szCs w:val="24"/>
        </w:rPr>
      </w:pPr>
      <w:r>
        <w:rPr>
          <w:rFonts w:ascii="Palatino Linotype" w:hAnsi="Palatino Linotype"/>
          <w:b/>
          <w:sz w:val="24"/>
          <w:szCs w:val="24"/>
        </w:rPr>
        <w:lastRenderedPageBreak/>
        <w:t xml:space="preserve">b) </w:t>
      </w:r>
      <w:r w:rsidRPr="00E42303">
        <w:rPr>
          <w:rFonts w:ascii="Palatino Linotype" w:hAnsi="Palatino Linotype"/>
          <w:b/>
          <w:sz w:val="24"/>
          <w:szCs w:val="24"/>
        </w:rPr>
        <w:t>existencia de la información, por la falta de acción de un interesado.</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Esta hipótesis señala que para el caso de que el </w:t>
      </w:r>
      <w:r w:rsidRPr="00E42303">
        <w:rPr>
          <w:rFonts w:ascii="Palatino Linotype" w:hAnsi="Palatino Linotype"/>
          <w:b/>
          <w:sz w:val="24"/>
          <w:szCs w:val="24"/>
        </w:rPr>
        <w:t>SUJETO OBLIGADO</w:t>
      </w:r>
      <w:r w:rsidRPr="00E42303">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Por lo anterior y si fuera el caso, el </w:t>
      </w:r>
      <w:r w:rsidRPr="00E42303">
        <w:rPr>
          <w:rFonts w:ascii="Palatino Linotype" w:hAnsi="Palatino Linotype"/>
          <w:b/>
          <w:sz w:val="24"/>
          <w:szCs w:val="24"/>
        </w:rPr>
        <w:t>SUJETO OBLIGADO</w:t>
      </w:r>
      <w:r w:rsidRPr="00E42303">
        <w:rPr>
          <w:rFonts w:ascii="Palatino Linotype" w:hAnsi="Palatino Linotype"/>
          <w:sz w:val="24"/>
          <w:szCs w:val="24"/>
        </w:rPr>
        <w:t>, deberá señalar de manera fundada y motivada las razones que lo llevaron a la falta de su generación, asimismo se anexa el siguiente criterio:</w:t>
      </w:r>
    </w:p>
    <w:p w:rsidR="00E42303" w:rsidRDefault="00E42303" w:rsidP="00E42303">
      <w:pPr>
        <w:pStyle w:val="Prrafodelista"/>
        <w:rPr>
          <w:rFonts w:ascii="Palatino Linotype" w:hAnsi="Palatino Linotype"/>
          <w:b/>
          <w:sz w:val="24"/>
          <w:szCs w:val="24"/>
        </w:rPr>
      </w:pPr>
    </w:p>
    <w:p w:rsidR="00E42303" w:rsidRDefault="00E42303" w:rsidP="00F76744">
      <w:pPr>
        <w:pStyle w:val="Prrafodelista"/>
        <w:spacing w:after="0" w:line="360" w:lineRule="auto"/>
        <w:ind w:left="567" w:right="616"/>
        <w:jc w:val="both"/>
        <w:rPr>
          <w:rFonts w:ascii="Palatino Linotype" w:hAnsi="Palatino Linotype" w:cs="Arial"/>
          <w:i/>
          <w:szCs w:val="24"/>
        </w:rPr>
      </w:pPr>
      <w:r>
        <w:rPr>
          <w:rFonts w:ascii="Palatino Linotype" w:hAnsi="Palatino Linotype" w:cs="Arial"/>
          <w:b/>
          <w:i/>
          <w:szCs w:val="24"/>
        </w:rPr>
        <w:t>“</w:t>
      </w:r>
      <w:r w:rsidRPr="00CA7718">
        <w:rPr>
          <w:rFonts w:ascii="Palatino Linotype" w:hAnsi="Palatino Linotype" w:cs="Arial"/>
          <w:b/>
          <w:i/>
          <w:szCs w:val="24"/>
        </w:rPr>
        <w:t xml:space="preserve">INEXISTENCIA DE LA INFORMACIÓN, </w:t>
      </w:r>
      <w:r w:rsidRPr="00CA7718">
        <w:rPr>
          <w:rFonts w:ascii="Palatino Linotype" w:hAnsi="Palatino Linotype" w:cs="Arial"/>
          <w:b/>
          <w:i/>
          <w:szCs w:val="24"/>
          <w:u w:val="single"/>
        </w:rPr>
        <w:t>SUPUESTOS</w:t>
      </w:r>
      <w:r w:rsidRPr="00CA7718">
        <w:rPr>
          <w:rFonts w:ascii="Palatino Linotype" w:hAnsi="Palatino Linotype" w:cs="Arial"/>
          <w:b/>
          <w:i/>
          <w:szCs w:val="24"/>
        </w:rPr>
        <w:t xml:space="preserve"> PARA MANIFESTAR LA. </w:t>
      </w:r>
      <w:r w:rsidRPr="00CA7718">
        <w:rPr>
          <w:rFonts w:ascii="Palatino Linotype" w:hAnsi="Palatino Linotype" w:cs="Arial"/>
          <w:i/>
          <w:szCs w:val="24"/>
        </w:rPr>
        <w:t>A</w:t>
      </w:r>
      <w:r w:rsidRPr="00CA7718">
        <w:rPr>
          <w:rFonts w:ascii="Palatino Linotype" w:hAnsi="Palatino Linotype" w:cs="Arial"/>
          <w:b/>
          <w:i/>
          <w:szCs w:val="24"/>
        </w:rPr>
        <w:t xml:space="preserve"> </w:t>
      </w:r>
      <w:r w:rsidRPr="00CA7718">
        <w:rPr>
          <w:rFonts w:ascii="Palatino Linotype" w:hAnsi="Palatino Linotype" w:cs="Arial"/>
          <w:i/>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w:t>
      </w:r>
      <w:r w:rsidRPr="00CA7718">
        <w:rPr>
          <w:rFonts w:ascii="Palatino Linotype" w:hAnsi="Palatino Linotype" w:cs="Arial"/>
          <w:i/>
          <w:szCs w:val="24"/>
        </w:rPr>
        <w:lastRenderedPageBreak/>
        <w:t>emitida por éste órgano garante, deberá manifestar, de manera precisa y clara, las razones que expliquen las causas por las que no se ha realizado el acto de autoridad y, en consecuencia, no se ha documentado decisión alguna.</w:t>
      </w:r>
      <w:r>
        <w:rPr>
          <w:rFonts w:ascii="Palatino Linotype" w:hAnsi="Palatino Linotype" w:cs="Arial"/>
          <w:i/>
          <w:szCs w:val="24"/>
        </w:rPr>
        <w:t>”</w:t>
      </w:r>
    </w:p>
    <w:p w:rsidR="00F76744" w:rsidRPr="00CA7718" w:rsidRDefault="00F76744" w:rsidP="00F76744">
      <w:pPr>
        <w:pStyle w:val="Prrafodelista"/>
        <w:spacing w:after="0" w:line="360" w:lineRule="auto"/>
        <w:ind w:left="567" w:right="616"/>
        <w:jc w:val="both"/>
        <w:rPr>
          <w:rFonts w:ascii="Palatino Linotype" w:hAnsi="Palatino Linotype" w:cs="Arial"/>
          <w:i/>
          <w:szCs w:val="24"/>
        </w:rPr>
      </w:pPr>
    </w:p>
    <w:p w:rsidR="00E42303" w:rsidRPr="00E42303" w:rsidRDefault="00E42303" w:rsidP="00E42303">
      <w:pPr>
        <w:spacing w:after="0" w:line="360" w:lineRule="auto"/>
        <w:jc w:val="both"/>
        <w:rPr>
          <w:rFonts w:ascii="Palatino Linotype" w:hAnsi="Palatino Linotype"/>
          <w:sz w:val="24"/>
          <w:szCs w:val="24"/>
        </w:rPr>
      </w:pPr>
      <w:r>
        <w:rPr>
          <w:rFonts w:ascii="Palatino Linotype" w:hAnsi="Palatino Linotype"/>
          <w:b/>
          <w:sz w:val="24"/>
          <w:szCs w:val="24"/>
        </w:rPr>
        <w:t xml:space="preserve">a) </w:t>
      </w:r>
      <w:r w:rsidRPr="00E42303">
        <w:rPr>
          <w:rFonts w:ascii="Palatino Linotype" w:hAnsi="Palatino Linotype"/>
          <w:b/>
          <w:sz w:val="24"/>
          <w:szCs w:val="24"/>
        </w:rPr>
        <w:t>Inexistencia de la información, por incumplimiento de obligación o circunstancias ajenas al SUJETO OBLIGADO</w:t>
      </w:r>
      <w:r w:rsidRPr="00E42303">
        <w:rPr>
          <w:rFonts w:ascii="Palatino Linotype" w:hAnsi="Palatino Linotype"/>
          <w:sz w:val="24"/>
          <w:szCs w:val="24"/>
        </w:rPr>
        <w:t>.</w:t>
      </w:r>
    </w:p>
    <w:p w:rsidR="00E42303" w:rsidRDefault="00E42303" w:rsidP="00E42303">
      <w:pPr>
        <w:pStyle w:val="Prrafodelista"/>
        <w:rPr>
          <w:rFonts w:ascii="Palatino Linotype" w:hAnsi="Palatino Linotype"/>
          <w:sz w:val="24"/>
          <w:szCs w:val="24"/>
        </w:rPr>
      </w:pPr>
    </w:p>
    <w:p w:rsidR="00E42303" w:rsidRPr="00C1059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Esta hipótesis prevé que el </w:t>
      </w:r>
      <w:r w:rsidRPr="00E42303">
        <w:rPr>
          <w:rFonts w:ascii="Palatino Linotype" w:hAnsi="Palatino Linotype"/>
          <w:b/>
          <w:sz w:val="24"/>
          <w:szCs w:val="24"/>
        </w:rPr>
        <w:t>SUJETO OBLIGADO</w:t>
      </w:r>
      <w:r w:rsidRPr="00E42303">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C10593" w:rsidRPr="00E42303" w:rsidRDefault="00C10593" w:rsidP="00C10593">
      <w:pPr>
        <w:tabs>
          <w:tab w:val="left" w:pos="426"/>
        </w:tabs>
        <w:spacing w:after="0" w:line="360" w:lineRule="auto"/>
        <w:jc w:val="both"/>
        <w:rPr>
          <w:rFonts w:ascii="Palatino Linotype" w:hAnsi="Palatino Linotype"/>
          <w:b/>
          <w:sz w:val="24"/>
          <w:szCs w:val="24"/>
        </w:rPr>
      </w:pPr>
    </w:p>
    <w:p w:rsidR="00E42303" w:rsidRPr="00CA7718" w:rsidRDefault="00E42303" w:rsidP="00F76744">
      <w:pPr>
        <w:spacing w:after="0" w:line="360" w:lineRule="auto"/>
        <w:ind w:left="567" w:right="616"/>
        <w:jc w:val="both"/>
        <w:rPr>
          <w:rFonts w:ascii="Palatino Linotype" w:hAnsi="Palatino Linotype" w:cs="Arial"/>
          <w:i/>
          <w:szCs w:val="24"/>
        </w:rPr>
      </w:pPr>
      <w:r w:rsidRPr="00CA7718">
        <w:rPr>
          <w:rFonts w:ascii="Palatino Linotype" w:hAnsi="Palatino Linotype" w:cs="Arial"/>
          <w:b/>
          <w:i/>
          <w:szCs w:val="24"/>
        </w:rPr>
        <w:t>“</w:t>
      </w:r>
      <w:r w:rsidRPr="00CA7718">
        <w:rPr>
          <w:rFonts w:ascii="Palatino Linotype" w:hAnsi="Palatino Linotype" w:cs="Arial"/>
          <w:b/>
          <w:i/>
          <w:szCs w:val="24"/>
          <w:u w:val="single"/>
        </w:rPr>
        <w:t>INEXISTENCIA DE LA INFORMACIÓN,</w:t>
      </w:r>
      <w:r w:rsidRPr="00CA7718">
        <w:rPr>
          <w:rFonts w:ascii="Palatino Linotype" w:hAnsi="Palatino Linotype" w:cs="Arial"/>
          <w:b/>
          <w:i/>
          <w:szCs w:val="24"/>
        </w:rPr>
        <w:t xml:space="preserve"> SUPUESTOS PARA EMITIR LA RESOLUCIÓN DE LA.</w:t>
      </w:r>
      <w:r w:rsidRPr="00CA7718">
        <w:rPr>
          <w:rFonts w:ascii="Palatino Linotype" w:hAnsi="Palatino Linotype" w:cs="Arial"/>
          <w:i/>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CA7718">
        <w:rPr>
          <w:rFonts w:ascii="Palatino Linotype" w:hAnsi="Palatino Linotype" w:cs="Arial"/>
          <w:b/>
          <w:i/>
          <w:szCs w:val="24"/>
        </w:rPr>
        <w:t xml:space="preserve">b) habiendo sido </w:t>
      </w:r>
      <w:r w:rsidRPr="00CA7718">
        <w:rPr>
          <w:rFonts w:ascii="Palatino Linotype" w:hAnsi="Palatino Linotype" w:cs="Arial"/>
          <w:b/>
          <w:i/>
          <w:szCs w:val="24"/>
        </w:rPr>
        <w:lastRenderedPageBreak/>
        <w:t>generada, poseída o administrada, no se cuenta con la información solicitada</w:t>
      </w:r>
      <w:r w:rsidRPr="00CA7718">
        <w:rPr>
          <w:rFonts w:ascii="Palatino Linotype" w:hAnsi="Palatino Linotype" w:cs="Arial"/>
          <w:i/>
          <w:szCs w:val="24"/>
        </w:rPr>
        <w:t>;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w:t>
      </w:r>
      <w:r>
        <w:rPr>
          <w:rFonts w:ascii="Palatino Linotype" w:hAnsi="Palatino Linotype" w:cs="Arial"/>
          <w:i/>
          <w:szCs w:val="24"/>
        </w:rPr>
        <w:t>”</w:t>
      </w:r>
      <w:r w:rsidRPr="00CA7718">
        <w:rPr>
          <w:rFonts w:ascii="Palatino Linotype" w:hAnsi="Palatino Linotype" w:cs="Arial"/>
          <w:i/>
          <w:szCs w:val="24"/>
        </w:rPr>
        <w:t xml:space="preserve"> </w:t>
      </w:r>
    </w:p>
    <w:p w:rsidR="00C10593" w:rsidRDefault="00C10593" w:rsidP="00E42303">
      <w:pPr>
        <w:spacing w:after="0" w:line="360" w:lineRule="auto"/>
        <w:ind w:right="616"/>
        <w:jc w:val="both"/>
        <w:rPr>
          <w:rFonts w:ascii="Palatino Linotype" w:hAnsi="Palatino Linotype" w:cs="Arial"/>
          <w:sz w:val="24"/>
          <w:szCs w:val="24"/>
        </w:rPr>
      </w:pPr>
    </w:p>
    <w:p w:rsidR="00E42303" w:rsidRPr="00E42303" w:rsidRDefault="00E42303" w:rsidP="00E42303">
      <w:pPr>
        <w:spacing w:after="0" w:line="360" w:lineRule="auto"/>
        <w:jc w:val="both"/>
        <w:rPr>
          <w:rFonts w:ascii="Palatino Linotype" w:eastAsia="Calibri" w:hAnsi="Palatino Linotype" w:cs="Times New Roman"/>
          <w:sz w:val="24"/>
          <w:szCs w:val="24"/>
          <w:lang w:val="es-ES" w:eastAsia="es-ES"/>
        </w:rPr>
      </w:pPr>
      <w:r>
        <w:rPr>
          <w:rFonts w:ascii="Palatino Linotype" w:hAnsi="Palatino Linotype"/>
          <w:b/>
          <w:sz w:val="24"/>
          <w:szCs w:val="24"/>
        </w:rPr>
        <w:t xml:space="preserve">b) </w:t>
      </w:r>
      <w:r w:rsidRPr="00E42303">
        <w:rPr>
          <w:rFonts w:ascii="Palatino Linotype" w:hAnsi="Palatino Linotype"/>
          <w:b/>
          <w:sz w:val="24"/>
          <w:szCs w:val="24"/>
        </w:rPr>
        <w:t>Existencia de la información y presunción implícita.</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En principio, el término presunción se deriva de la voz latina </w:t>
      </w:r>
      <w:r w:rsidRPr="00E42303">
        <w:rPr>
          <w:rFonts w:ascii="Palatino Linotype" w:hAnsi="Palatino Linotype"/>
          <w:i/>
          <w:sz w:val="24"/>
          <w:szCs w:val="24"/>
        </w:rPr>
        <w:t>“prae-sumere”,</w:t>
      </w:r>
      <w:r w:rsidRPr="00E42303">
        <w:rPr>
          <w:rFonts w:ascii="Palatino Linotype" w:hAnsi="Palatino Linotype"/>
          <w:sz w:val="24"/>
          <w:szCs w:val="24"/>
        </w:rPr>
        <w:t xml:space="preserve"> que significa; </w:t>
      </w:r>
      <w:r w:rsidRPr="00E42303">
        <w:rPr>
          <w:rFonts w:ascii="Palatino Linotype" w:hAnsi="Palatino Linotype"/>
          <w:i/>
          <w:sz w:val="24"/>
          <w:szCs w:val="24"/>
        </w:rPr>
        <w:t xml:space="preserve">resolver de antemano, anticipar, tomar una cosa cierta sin que esté probada o conjeturar. </w:t>
      </w:r>
      <w:r w:rsidRPr="00E42303">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E42303" w:rsidRPr="00E42303" w:rsidRDefault="00E42303" w:rsidP="00E42303">
      <w:pPr>
        <w:tabs>
          <w:tab w:val="left" w:pos="426"/>
        </w:tabs>
        <w:spacing w:after="0" w:line="360" w:lineRule="auto"/>
        <w:jc w:val="both"/>
        <w:rPr>
          <w:rFonts w:ascii="Palatino Linotype" w:hAnsi="Palatino Linotype"/>
          <w:b/>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Ahora bien, la presunción es una conjetura probable sobre una cosa incierta, puede ser de derecho cuando la determina la ley, o de hombre, si proviene de un razonamiento de un juez o de una autoridad, de acuerdo con el Código de Procedimientos Administrativos del Estado de México</w:t>
      </w:r>
      <w:r w:rsidR="00E42303">
        <w:rPr>
          <w:rFonts w:ascii="Palatino Linotype" w:hAnsi="Palatino Linotype"/>
          <w:sz w:val="24"/>
          <w:szCs w:val="24"/>
        </w:rPr>
        <w:t>, señala en su artículo 88 que:</w:t>
      </w:r>
    </w:p>
    <w:p w:rsidR="00E42303" w:rsidRDefault="00E42303" w:rsidP="00E42303">
      <w:pPr>
        <w:pStyle w:val="Prrafodelista"/>
        <w:rPr>
          <w:rFonts w:ascii="Palatino Linotype" w:hAnsi="Palatino Linotype"/>
          <w:b/>
          <w:sz w:val="24"/>
          <w:szCs w:val="24"/>
        </w:rPr>
      </w:pPr>
    </w:p>
    <w:p w:rsidR="00E42303" w:rsidRDefault="00E42303" w:rsidP="00F76744">
      <w:pPr>
        <w:spacing w:after="0" w:line="360" w:lineRule="auto"/>
        <w:ind w:left="567" w:right="616"/>
        <w:jc w:val="both"/>
        <w:rPr>
          <w:rFonts w:ascii="Palatino Linotype" w:hAnsi="Palatino Linotype"/>
          <w:i/>
          <w:szCs w:val="24"/>
        </w:rPr>
      </w:pPr>
      <w:r w:rsidRPr="00CA7718">
        <w:rPr>
          <w:rFonts w:ascii="Palatino Linotype" w:hAnsi="Palatino Linotype"/>
          <w:i/>
          <w:szCs w:val="24"/>
        </w:rPr>
        <w:t xml:space="preserve">“Artículo 88. La </w:t>
      </w:r>
      <w:r w:rsidRPr="00CA7718">
        <w:rPr>
          <w:rFonts w:ascii="Palatino Linotype" w:hAnsi="Palatino Linotype"/>
          <w:b/>
          <w:i/>
          <w:szCs w:val="24"/>
        </w:rPr>
        <w:t>presunción es la consecuencia</w:t>
      </w:r>
      <w:r w:rsidRPr="00CA7718">
        <w:rPr>
          <w:rFonts w:ascii="Palatino Linotype" w:hAnsi="Palatino Linotype"/>
          <w:i/>
          <w:szCs w:val="24"/>
        </w:rPr>
        <w:t xml:space="preserve"> que la ley, autoridad administrativa o el tribunal </w:t>
      </w:r>
      <w:r w:rsidRPr="00CA7718">
        <w:rPr>
          <w:rFonts w:ascii="Palatino Linotype" w:hAnsi="Palatino Linotype"/>
          <w:b/>
          <w:i/>
          <w:szCs w:val="24"/>
        </w:rPr>
        <w:t>deducen de un hecho conocido para averiguar la verdad de otro desconocido</w:t>
      </w:r>
      <w:r w:rsidRPr="00CA7718">
        <w:rPr>
          <w:rFonts w:ascii="Palatino Linotype" w:hAnsi="Palatino Linotype"/>
          <w:i/>
          <w:szCs w:val="24"/>
        </w:rPr>
        <w:t xml:space="preserve">; la primera se llama legal y la segunda humana. </w:t>
      </w:r>
    </w:p>
    <w:p w:rsidR="00E42303" w:rsidRPr="00CA7718" w:rsidRDefault="00E42303" w:rsidP="00F76744">
      <w:pPr>
        <w:spacing w:after="0" w:line="360" w:lineRule="auto"/>
        <w:ind w:left="567" w:right="616"/>
        <w:jc w:val="both"/>
        <w:rPr>
          <w:rFonts w:ascii="Palatino Linotype" w:hAnsi="Palatino Linotype"/>
          <w:i/>
          <w:szCs w:val="24"/>
        </w:rPr>
      </w:pPr>
    </w:p>
    <w:p w:rsidR="00E42303" w:rsidRPr="00CA7718" w:rsidRDefault="00E42303" w:rsidP="00F76744">
      <w:pPr>
        <w:spacing w:after="0" w:line="360" w:lineRule="auto"/>
        <w:ind w:left="567" w:right="616"/>
        <w:jc w:val="both"/>
        <w:rPr>
          <w:rFonts w:ascii="Palatino Linotype" w:hAnsi="Palatino Linotype"/>
          <w:i/>
          <w:szCs w:val="24"/>
        </w:rPr>
      </w:pPr>
      <w:r w:rsidRPr="00CA7718">
        <w:rPr>
          <w:rFonts w:ascii="Palatino Linotype" w:hAnsi="Palatino Linotype"/>
          <w:i/>
          <w:szCs w:val="24"/>
        </w:rPr>
        <w:t>Hay presunción legal cuando la ley la establece expresa</w:t>
      </w:r>
      <w:r>
        <w:rPr>
          <w:rFonts w:ascii="Palatino Linotype" w:hAnsi="Palatino Linotype"/>
          <w:i/>
          <w:szCs w:val="24"/>
        </w:rPr>
        <w:t>mente. Hay presunción humana cu</w:t>
      </w:r>
      <w:r w:rsidRPr="00CA7718">
        <w:rPr>
          <w:rFonts w:ascii="Palatino Linotype" w:hAnsi="Palatino Linotype"/>
          <w:i/>
          <w:szCs w:val="24"/>
        </w:rPr>
        <w:t>a</w:t>
      </w:r>
      <w:r>
        <w:rPr>
          <w:rFonts w:ascii="Palatino Linotype" w:hAnsi="Palatino Linotype"/>
          <w:i/>
          <w:szCs w:val="24"/>
        </w:rPr>
        <w:t>n</w:t>
      </w:r>
      <w:r w:rsidRPr="00CA7718">
        <w:rPr>
          <w:rFonts w:ascii="Palatino Linotype" w:hAnsi="Palatino Linotype"/>
          <w:i/>
          <w:szCs w:val="24"/>
        </w:rPr>
        <w:t xml:space="preserve">do de un hecho debidamente probado se deduce otro que es consecuencia ordinaria de aquel”. </w:t>
      </w:r>
    </w:p>
    <w:p w:rsidR="00E42303" w:rsidRDefault="00E42303" w:rsidP="00E42303">
      <w:pPr>
        <w:pStyle w:val="Prrafodelista"/>
        <w:rPr>
          <w:rFonts w:ascii="Palatino Linotype" w:hAnsi="Palatino Linotype"/>
          <w:sz w:val="24"/>
          <w:szCs w:val="24"/>
        </w:rPr>
      </w:pPr>
    </w:p>
    <w:p w:rsidR="00E42303" w:rsidRPr="00E42303" w:rsidRDefault="00E42303" w:rsidP="00E42303">
      <w:pPr>
        <w:numPr>
          <w:ilvl w:val="0"/>
          <w:numId w:val="3"/>
        </w:numPr>
        <w:tabs>
          <w:tab w:val="left" w:pos="426"/>
        </w:tabs>
        <w:spacing w:after="0" w:line="360" w:lineRule="auto"/>
        <w:ind w:left="0" w:firstLine="0"/>
        <w:jc w:val="both"/>
        <w:rPr>
          <w:rFonts w:ascii="Palatino Linotype" w:hAnsi="Palatino Linotype"/>
          <w:b/>
          <w:sz w:val="24"/>
          <w:szCs w:val="24"/>
        </w:rPr>
      </w:pPr>
      <w:r>
        <w:rPr>
          <w:rFonts w:ascii="Palatino Linotype" w:hAnsi="Palatino Linotype"/>
          <w:sz w:val="24"/>
          <w:szCs w:val="24"/>
        </w:rPr>
        <w:t>H</w:t>
      </w:r>
      <w:r w:rsidR="00515716" w:rsidRPr="00E42303">
        <w:rPr>
          <w:rFonts w:ascii="Palatino Linotype" w:hAnsi="Palatino Linotype"/>
          <w:sz w:val="24"/>
          <w:szCs w:val="24"/>
        </w:rPr>
        <w:t>ablando en términos de efectos procesales; la doctrina norteamericana expresa que:</w:t>
      </w:r>
    </w:p>
    <w:p w:rsidR="00E42303" w:rsidRDefault="00E42303" w:rsidP="00F76744">
      <w:pPr>
        <w:spacing w:after="0" w:line="360" w:lineRule="auto"/>
        <w:ind w:left="567" w:right="616"/>
        <w:jc w:val="both"/>
        <w:rPr>
          <w:rFonts w:ascii="Palatino Linotype" w:hAnsi="Palatino Linotype"/>
          <w:szCs w:val="24"/>
        </w:rPr>
      </w:pPr>
      <w:r w:rsidRPr="00E42303">
        <w:rPr>
          <w:rFonts w:ascii="Palatino Linotype" w:hAnsi="Palatino Linotype"/>
          <w:i/>
          <w:szCs w:val="24"/>
        </w:rPr>
        <w:t>“Así como las cargas de la prueba están algunas veces situadas por razones de equidad, algunas presunciones están creadas para corregir un desequilibrio resultante del mayor acceso que tiene a la prueba una de las partes”.</w:t>
      </w:r>
      <w:r w:rsidRPr="00E42303">
        <w:rPr>
          <w:rFonts w:ascii="Palatino Linotype" w:hAnsi="Palatino Linotype"/>
          <w:szCs w:val="24"/>
        </w:rPr>
        <w:t xml:space="preserve"> </w:t>
      </w:r>
    </w:p>
    <w:p w:rsidR="00C10593" w:rsidRPr="00E42303" w:rsidRDefault="00C10593" w:rsidP="00C10593">
      <w:pPr>
        <w:spacing w:after="0" w:line="276" w:lineRule="auto"/>
        <w:ind w:right="616"/>
        <w:jc w:val="both"/>
        <w:rPr>
          <w:rFonts w:ascii="Palatino Linotype" w:hAnsi="Palatino Linotype"/>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E42303" w:rsidRDefault="00E42303" w:rsidP="00E42303">
      <w:pPr>
        <w:pStyle w:val="Prrafodelista"/>
        <w:rPr>
          <w:rFonts w:ascii="Palatino Linotype" w:hAnsi="Palatino Linotype"/>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Parra Quijano</w:t>
      </w:r>
      <w:r>
        <w:rPr>
          <w:rStyle w:val="Refdenotaalpie"/>
          <w:rFonts w:ascii="Palatino Linotype" w:hAnsi="Palatino Linotype"/>
          <w:sz w:val="24"/>
          <w:szCs w:val="24"/>
        </w:rPr>
        <w:footnoteReference w:id="8"/>
      </w:r>
      <w:r w:rsidRPr="00E42303">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E42303" w:rsidRDefault="00E42303" w:rsidP="00E42303">
      <w:pPr>
        <w:pStyle w:val="Prrafodelista"/>
        <w:rPr>
          <w:rFonts w:ascii="Palatino Linotype" w:hAnsi="Palatino Linotype"/>
          <w:sz w:val="24"/>
          <w:szCs w:val="24"/>
        </w:rPr>
      </w:pPr>
    </w:p>
    <w:p w:rsidR="00E42303" w:rsidRPr="00E42303" w:rsidRDefault="00515716" w:rsidP="00E4230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E42303" w:rsidRDefault="00E42303" w:rsidP="00E42303">
      <w:pPr>
        <w:pStyle w:val="Prrafodelista"/>
        <w:rPr>
          <w:rFonts w:ascii="Palatino Linotype" w:hAnsi="Palatino Linotype"/>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E42303">
        <w:rPr>
          <w:rFonts w:ascii="Palatino Linotype" w:hAnsi="Palatino Linotype"/>
          <w:sz w:val="24"/>
          <w:szCs w:val="24"/>
        </w:rPr>
        <w:t xml:space="preserve">En materia de transparencia, esta hipótesis se encuadra de la siguiente manera:  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E42303">
        <w:rPr>
          <w:rFonts w:ascii="Palatino Linotype" w:hAnsi="Palatino Linotype"/>
          <w:b/>
          <w:sz w:val="24"/>
          <w:szCs w:val="24"/>
        </w:rPr>
        <w:t>SUJETO OBLIGADO</w:t>
      </w:r>
      <w:r w:rsidRPr="00E42303">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C10593" w:rsidRPr="00C10593" w:rsidRDefault="00C10593" w:rsidP="00C10593">
      <w:pPr>
        <w:pStyle w:val="Prrafodelista"/>
        <w:rPr>
          <w:rFonts w:ascii="Palatino Linotype" w:hAnsi="Palatino Linotype"/>
          <w:b/>
          <w:sz w:val="12"/>
          <w:szCs w:val="24"/>
        </w:rPr>
      </w:pPr>
    </w:p>
    <w:p w:rsidR="00C10593" w:rsidRDefault="00C10593" w:rsidP="00C10593">
      <w:pPr>
        <w:rPr>
          <w:rFonts w:ascii="Palatino Linotype" w:hAnsi="Palatino Linotype"/>
          <w:b/>
          <w:sz w:val="24"/>
          <w:szCs w:val="24"/>
        </w:rPr>
      </w:pPr>
      <w:r w:rsidRPr="00C10593">
        <w:rPr>
          <w:rFonts w:ascii="Palatino Linotype" w:hAnsi="Palatino Linotype"/>
          <w:b/>
          <w:sz w:val="24"/>
          <w:szCs w:val="24"/>
        </w:rPr>
        <w:t>a) Inexistencia de la información, por la falta de acción de un interesado.</w:t>
      </w:r>
    </w:p>
    <w:p w:rsidR="00C10593" w:rsidRPr="00C10593" w:rsidRDefault="00C10593" w:rsidP="00C10593">
      <w:pPr>
        <w:rPr>
          <w:rFonts w:ascii="Palatino Linotype" w:hAnsi="Palatino Linotype"/>
          <w:sz w:val="8"/>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Respecto a la segunda hipótesis prevista en el artículo objeto del análisis, tenemos que posicionarnos desde una óptica procesal, por lo que es menester </w:t>
      </w:r>
      <w:r w:rsidRPr="00C10593">
        <w:rPr>
          <w:rFonts w:ascii="Palatino Linotype" w:hAnsi="Palatino Linotype"/>
          <w:sz w:val="24"/>
          <w:szCs w:val="24"/>
        </w:rPr>
        <w:lastRenderedPageBreak/>
        <w:t xml:space="preserve">señalar y entender que el concepto de derecho tiene dos particulares puntos de vista; objetivos y subjetivos. </w:t>
      </w:r>
    </w:p>
    <w:p w:rsidR="00C10593" w:rsidRPr="00C10593" w:rsidRDefault="00C10593" w:rsidP="00C10593">
      <w:pPr>
        <w:tabs>
          <w:tab w:val="left" w:pos="426"/>
        </w:tabs>
        <w:spacing w:after="0" w:line="360" w:lineRule="auto"/>
        <w:jc w:val="both"/>
        <w:rPr>
          <w:rFonts w:ascii="Palatino Linotype" w:hAnsi="Palatino Linotype"/>
          <w:b/>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C10593" w:rsidRDefault="00C10593" w:rsidP="00C10593">
      <w:pPr>
        <w:pStyle w:val="Prrafodelista"/>
        <w:rPr>
          <w:rFonts w:ascii="Palatino Linotype" w:hAnsi="Palatino Linotype"/>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9"/>
      </w:r>
      <w:r w:rsidRPr="00C10593">
        <w:rPr>
          <w:rFonts w:ascii="Palatino Linotype" w:hAnsi="Palatino Linotype"/>
          <w:sz w:val="24"/>
          <w:szCs w:val="24"/>
        </w:rPr>
        <w:t xml:space="preserve">, luego entonces, de la existencia de la pretensión, se puede llegar a la acción como una de las formas de materializarla. </w:t>
      </w:r>
    </w:p>
    <w:p w:rsidR="00C10593" w:rsidRDefault="00C10593" w:rsidP="00C10593">
      <w:pPr>
        <w:pStyle w:val="Prrafodelista"/>
        <w:rPr>
          <w:rFonts w:ascii="Palatino Linotype" w:hAnsi="Palatino Linotype"/>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C10593" w:rsidRDefault="00C10593" w:rsidP="00C10593">
      <w:pPr>
        <w:pStyle w:val="Prrafodelista"/>
        <w:rPr>
          <w:rFonts w:ascii="Palatino Linotype" w:hAnsi="Palatino Linotype"/>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lastRenderedPageBreak/>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w:t>
      </w:r>
      <w:r w:rsidR="00C10593">
        <w:rPr>
          <w:rFonts w:ascii="Palatino Linotype" w:hAnsi="Palatino Linotype"/>
          <w:sz w:val="24"/>
          <w:szCs w:val="24"/>
        </w:rPr>
        <w:t>es la solicitud de información.</w:t>
      </w:r>
    </w:p>
    <w:p w:rsidR="00C10593" w:rsidRDefault="00C10593" w:rsidP="00C10593">
      <w:pPr>
        <w:pStyle w:val="Prrafodelista"/>
        <w:rPr>
          <w:rFonts w:ascii="Palatino Linotype" w:hAnsi="Palatino Linotype"/>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C10593">
        <w:rPr>
          <w:rFonts w:ascii="Palatino Linotype" w:hAnsi="Palatino Linotype"/>
          <w:b/>
          <w:sz w:val="24"/>
          <w:szCs w:val="24"/>
        </w:rPr>
        <w:t>SUJETO OBLIGADO</w:t>
      </w:r>
      <w:r w:rsidRPr="00C10593">
        <w:rPr>
          <w:rFonts w:ascii="Palatino Linotype" w:hAnsi="Palatino Linotype"/>
          <w:sz w:val="24"/>
          <w:szCs w:val="24"/>
        </w:rPr>
        <w:t xml:space="preserve"> y con ello una solicitud de información, es a voluntad de terceros, por lo que puede o no existir dicha voluntad. </w:t>
      </w:r>
    </w:p>
    <w:p w:rsidR="00C10593" w:rsidRDefault="00C10593" w:rsidP="00C10593">
      <w:pPr>
        <w:pStyle w:val="Prrafodelista"/>
        <w:rPr>
          <w:rFonts w:ascii="Palatino Linotype" w:hAnsi="Palatino Linotype"/>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C10593">
        <w:rPr>
          <w:rFonts w:ascii="Palatino Linotype" w:hAnsi="Palatino Linotype"/>
          <w:b/>
          <w:sz w:val="24"/>
          <w:szCs w:val="24"/>
        </w:rPr>
        <w:t>SUJETO OBLIGADO</w:t>
      </w:r>
      <w:r w:rsidRPr="00C10593">
        <w:rPr>
          <w:rFonts w:ascii="Palatino Linotype" w:hAnsi="Palatino Linotype"/>
          <w:sz w:val="24"/>
          <w:szCs w:val="24"/>
        </w:rPr>
        <w:t xml:space="preserve"> puede o no ser ejercida y por ende la información puede o no ser </w:t>
      </w:r>
      <w:r w:rsidRPr="00C10593">
        <w:rPr>
          <w:rFonts w:ascii="Palatino Linotype" w:hAnsi="Palatino Linotype"/>
          <w:sz w:val="24"/>
          <w:szCs w:val="24"/>
        </w:rPr>
        <w:lastRenderedPageBreak/>
        <w:t xml:space="preserve">generada y en éste supuesto, el sujeto obligado deberá motivar y fundamentar su respuesta en función de las causas que motiven tal circunstancia. </w:t>
      </w:r>
    </w:p>
    <w:p w:rsidR="00C10593" w:rsidRPr="00C10593" w:rsidRDefault="00C10593" w:rsidP="00C10593">
      <w:pPr>
        <w:pStyle w:val="Prrafodelista"/>
        <w:rPr>
          <w:rFonts w:ascii="Palatino Linotype" w:hAnsi="Palatino Linotype"/>
          <w:b/>
          <w:sz w:val="14"/>
          <w:szCs w:val="24"/>
        </w:rPr>
      </w:pPr>
    </w:p>
    <w:p w:rsidR="00C10593" w:rsidRPr="00C10593" w:rsidRDefault="00C10593" w:rsidP="00C10593">
      <w:pPr>
        <w:spacing w:after="0" w:line="360" w:lineRule="auto"/>
        <w:jc w:val="both"/>
        <w:rPr>
          <w:rFonts w:ascii="Palatino Linotype" w:hAnsi="Palatino Linotype"/>
          <w:sz w:val="24"/>
          <w:szCs w:val="24"/>
        </w:rPr>
      </w:pPr>
      <w:r w:rsidRPr="00C10593">
        <w:rPr>
          <w:rFonts w:ascii="Palatino Linotype" w:hAnsi="Palatino Linotype"/>
          <w:b/>
          <w:sz w:val="24"/>
          <w:szCs w:val="24"/>
        </w:rPr>
        <w:t>b) Inexistencia de la información, por incumplimiento de obligación o circunstancias ajenas al sujeto obligado</w:t>
      </w:r>
      <w:r w:rsidRPr="00C10593">
        <w:rPr>
          <w:rFonts w:ascii="Palatino Linotype" w:hAnsi="Palatino Linotype"/>
          <w:sz w:val="24"/>
          <w:szCs w:val="24"/>
        </w:rPr>
        <w:t>:</w:t>
      </w:r>
    </w:p>
    <w:p w:rsidR="00C10593" w:rsidRPr="00C10593" w:rsidRDefault="00C10593" w:rsidP="00C10593">
      <w:pPr>
        <w:pStyle w:val="Prrafodelista"/>
        <w:rPr>
          <w:rFonts w:ascii="Palatino Linotype" w:eastAsia="Calibri" w:hAnsi="Palatino Linotype" w:cs="Times New Roman"/>
          <w:sz w:val="6"/>
          <w:szCs w:val="24"/>
          <w:lang w:val="es-ES" w:eastAsia="es-ES"/>
        </w:rPr>
      </w:pPr>
    </w:p>
    <w:p w:rsid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C10593">
        <w:rPr>
          <w:rFonts w:ascii="Palatino Linotype" w:eastAsia="Calibri" w:hAnsi="Palatino Linotype" w:cs="Times New Roman"/>
          <w:b/>
          <w:sz w:val="24"/>
          <w:szCs w:val="24"/>
          <w:lang w:val="es-ES" w:eastAsia="es-ES"/>
        </w:rPr>
        <w:t>SUJETO OBLIGADO</w:t>
      </w:r>
      <w:r w:rsidRPr="00C10593">
        <w:rPr>
          <w:rFonts w:ascii="Palatino Linotype" w:eastAsia="Calibri" w:hAnsi="Palatino Linotype" w:cs="Times New Roman"/>
          <w:sz w:val="24"/>
          <w:szCs w:val="24"/>
          <w:lang w:val="es-ES" w:eastAsia="es-ES"/>
        </w:rPr>
        <w:t>; 1) N</w:t>
      </w:r>
      <w:r w:rsidRPr="00C10593">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C10593">
        <w:rPr>
          <w:rFonts w:ascii="Palatino Linotype" w:eastAsia="Calibri" w:hAnsi="Palatino Linotype" w:cs="Arial"/>
          <w:b/>
          <w:sz w:val="24"/>
          <w:szCs w:val="24"/>
        </w:rPr>
        <w:t xml:space="preserve">SUJETO OBLIGADO </w:t>
      </w:r>
      <w:r w:rsidRPr="00C10593">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C10593">
        <w:rPr>
          <w:rFonts w:ascii="Palatino Linotype" w:eastAsia="Calibri" w:hAnsi="Palatino Linotype" w:cs="Arial"/>
          <w:b/>
          <w:sz w:val="24"/>
          <w:szCs w:val="24"/>
        </w:rPr>
        <w:t>SUJETO OBLIGADO</w:t>
      </w:r>
      <w:r w:rsidRPr="00C10593">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C10593" w:rsidRDefault="00C10593" w:rsidP="00C10593">
      <w:pPr>
        <w:tabs>
          <w:tab w:val="left" w:pos="426"/>
        </w:tabs>
        <w:spacing w:after="0" w:line="360" w:lineRule="auto"/>
        <w:jc w:val="both"/>
        <w:rPr>
          <w:rFonts w:ascii="Palatino Linotype" w:hAnsi="Palatino Linotype"/>
          <w:b/>
          <w:sz w:val="24"/>
          <w:szCs w:val="24"/>
        </w:rPr>
      </w:pPr>
    </w:p>
    <w:p w:rsidR="00C10593" w:rsidRPr="00C10593" w:rsidRDefault="00515716"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sz w:val="24"/>
          <w:szCs w:val="24"/>
        </w:rPr>
        <w:t xml:space="preserve">Además es necesario señalar que el incorporar en la resolución “bastará con que así lo manifieste” o “bastará con el sólo pronunciamiento del Sujeto Obligado, para tener por colmado el requerimiento de información”,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Por ello, contrario a lo que dicen ciertas voces aisladas, explicar las razones por las cuales no se ejercieron ciertas facultades, competencias o funciones no implica que se pruebe o acredite tal circunstancia, sino que el </w:t>
      </w:r>
      <w:r w:rsidRPr="00C10593">
        <w:rPr>
          <w:rFonts w:ascii="Palatino Linotype" w:hAnsi="Palatino Linotype"/>
          <w:b/>
          <w:sz w:val="24"/>
          <w:szCs w:val="24"/>
        </w:rPr>
        <w:t>SUJETO OBLIGADO</w:t>
      </w:r>
      <w:r w:rsidRPr="00C10593">
        <w:rPr>
          <w:rFonts w:ascii="Palatino Linotype" w:hAnsi="Palatino Linotype"/>
          <w:sz w:val="24"/>
          <w:szCs w:val="24"/>
        </w:rPr>
        <w:t xml:space="preserve"> haga una explicación (motive y de ser el caso fundamente) adecuadamente de porque contando con esas facultades, competencias o funciones para generar, poseer o administrar la documentación solicitada no lo hizo.</w:t>
      </w:r>
    </w:p>
    <w:p w:rsidR="00C10593" w:rsidRDefault="00C10593" w:rsidP="00C10593">
      <w:pPr>
        <w:pStyle w:val="Ttulo1"/>
        <w:rPr>
          <w:rFonts w:ascii="Palatino Linotype" w:hAnsi="Palatino Linotype"/>
          <w:b/>
          <w:color w:val="000000" w:themeColor="text1"/>
          <w:sz w:val="24"/>
        </w:rPr>
      </w:pPr>
      <w:bookmarkStart w:id="32" w:name="_Toc491682718"/>
      <w:bookmarkStart w:id="33" w:name="_Toc11514762"/>
      <w:r w:rsidRPr="00C10593">
        <w:rPr>
          <w:rFonts w:ascii="Palatino Linotype" w:hAnsi="Palatino Linotype"/>
          <w:b/>
          <w:color w:val="000000" w:themeColor="text1"/>
          <w:sz w:val="24"/>
        </w:rPr>
        <w:t>X. Conclusión</w:t>
      </w:r>
      <w:bookmarkEnd w:id="32"/>
      <w:bookmarkEnd w:id="33"/>
    </w:p>
    <w:p w:rsidR="00C10593" w:rsidRPr="00C10593" w:rsidRDefault="00C10593" w:rsidP="00C10593"/>
    <w:p w:rsidR="00C10593" w:rsidRPr="00C10593" w:rsidRDefault="000F584E"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cs="Arial"/>
          <w:sz w:val="24"/>
          <w:szCs w:val="24"/>
        </w:rPr>
        <w:t xml:space="preserve">En atención a las consideraciones antes señaladas </w:t>
      </w:r>
      <w:r w:rsidRPr="00C10593">
        <w:rPr>
          <w:rFonts w:ascii="Palatino Linotype" w:hAnsi="Palatino Linotype" w:cs="Arial"/>
          <w:color w:val="000000" w:themeColor="text1"/>
          <w:sz w:val="24"/>
          <w:szCs w:val="24"/>
        </w:rPr>
        <w:t xml:space="preserve">consideró legítimo </w:t>
      </w:r>
      <w:r w:rsidR="00C10593">
        <w:rPr>
          <w:rFonts w:ascii="Palatino Linotype" w:hAnsi="Palatino Linotype" w:cs="Arial"/>
          <w:color w:val="000000" w:themeColor="text1"/>
          <w:sz w:val="24"/>
          <w:szCs w:val="24"/>
        </w:rPr>
        <w:t xml:space="preserve">que se </w:t>
      </w:r>
      <w:r w:rsidR="00CA2156">
        <w:rPr>
          <w:rFonts w:ascii="Palatino Linotype" w:hAnsi="Palatino Linotype" w:cs="Arial"/>
          <w:color w:val="000000" w:themeColor="text1"/>
          <w:sz w:val="24"/>
          <w:szCs w:val="24"/>
        </w:rPr>
        <w:t>ordenara nuevamente</w:t>
      </w:r>
      <w:r w:rsidR="00C10593">
        <w:rPr>
          <w:rFonts w:ascii="Palatino Linotype" w:hAnsi="Palatino Linotype" w:cs="Arial"/>
          <w:color w:val="000000" w:themeColor="text1"/>
          <w:sz w:val="24"/>
          <w:szCs w:val="24"/>
        </w:rPr>
        <w:t xml:space="preserve"> </w:t>
      </w:r>
      <w:r w:rsidRPr="00C10593">
        <w:rPr>
          <w:rFonts w:ascii="Palatino Linotype" w:hAnsi="Palatino Linotype" w:cs="Arial"/>
          <w:color w:val="000000" w:themeColor="text1"/>
          <w:sz w:val="24"/>
          <w:szCs w:val="24"/>
        </w:rPr>
        <w:t xml:space="preserve">entregar la información consistente en el título profesional </w:t>
      </w:r>
      <w:r w:rsidR="00C10593">
        <w:rPr>
          <w:rFonts w:ascii="Palatino Linotype" w:hAnsi="Palatino Linotype" w:cs="Arial"/>
          <w:color w:val="000000" w:themeColor="text1"/>
          <w:sz w:val="24"/>
          <w:szCs w:val="24"/>
        </w:rPr>
        <w:t xml:space="preserve">del Coordinador General de Mejora Regulatoria, </w:t>
      </w:r>
      <w:r w:rsidRPr="00C10593">
        <w:rPr>
          <w:rFonts w:ascii="Palatino Linotype" w:hAnsi="Palatino Linotype" w:cs="Arial"/>
          <w:b/>
          <w:color w:val="000000" w:themeColor="text1"/>
          <w:sz w:val="24"/>
          <w:szCs w:val="24"/>
        </w:rPr>
        <w:t xml:space="preserve">sin testar, eliminar o suprimir la </w:t>
      </w:r>
      <w:r w:rsidRPr="00C10593">
        <w:rPr>
          <w:rFonts w:ascii="Palatino Linotype" w:hAnsi="Palatino Linotype" w:cs="Arial"/>
          <w:b/>
          <w:color w:val="000000" w:themeColor="text1"/>
          <w:sz w:val="24"/>
          <w:szCs w:val="24"/>
        </w:rPr>
        <w:lastRenderedPageBreak/>
        <w:t>fotografía</w:t>
      </w:r>
      <w:r w:rsidRPr="00C10593">
        <w:rPr>
          <w:rFonts w:ascii="Palatino Linotype" w:hAnsi="Palatino Linotype" w:cs="Arial"/>
          <w:color w:val="000000" w:themeColor="text1"/>
          <w:sz w:val="24"/>
          <w:szCs w:val="24"/>
        </w:rPr>
        <w:t xml:space="preserve">, en los casos, en que dicho documento la incluya. Lo anterior porque se trata de un documento </w:t>
      </w:r>
      <w:r w:rsidR="00C10593">
        <w:rPr>
          <w:rFonts w:ascii="Palatino Linotype" w:hAnsi="Palatino Linotype" w:cs="Arial"/>
          <w:color w:val="000000" w:themeColor="text1"/>
          <w:sz w:val="24"/>
          <w:szCs w:val="24"/>
        </w:rPr>
        <w:t>que</w:t>
      </w:r>
      <w:r w:rsidRPr="00C10593">
        <w:rPr>
          <w:rFonts w:ascii="Palatino Linotype" w:hAnsi="Palatino Linotype" w:cs="Arial"/>
          <w:color w:val="000000" w:themeColor="text1"/>
          <w:sz w:val="24"/>
          <w:szCs w:val="24"/>
        </w:rPr>
        <w:t xml:space="preserve"> acredita </w:t>
      </w:r>
      <w:r w:rsidR="00C10593">
        <w:rPr>
          <w:rFonts w:ascii="Palatino Linotype" w:hAnsi="Palatino Linotype" w:cs="Arial"/>
          <w:color w:val="000000" w:themeColor="text1"/>
          <w:sz w:val="24"/>
          <w:szCs w:val="24"/>
        </w:rPr>
        <w:t>que la persona cuenta con los conocimientos para ostentar el</w:t>
      </w:r>
      <w:r w:rsidRPr="00C10593">
        <w:rPr>
          <w:rFonts w:ascii="Palatino Linotype" w:hAnsi="Palatino Linotype" w:cs="Arial"/>
          <w:color w:val="000000" w:themeColor="text1"/>
          <w:sz w:val="24"/>
          <w:szCs w:val="24"/>
        </w:rPr>
        <w:t xml:space="preserve"> cargo público</w:t>
      </w:r>
      <w:r w:rsidR="00C10593">
        <w:rPr>
          <w:rFonts w:ascii="Palatino Linotype" w:hAnsi="Palatino Linotype" w:cs="Arial"/>
          <w:color w:val="000000" w:themeColor="text1"/>
          <w:sz w:val="24"/>
          <w:szCs w:val="24"/>
        </w:rPr>
        <w:t xml:space="preserve"> conferido</w:t>
      </w:r>
      <w:r w:rsidRPr="00C10593">
        <w:rPr>
          <w:rFonts w:ascii="Palatino Linotype" w:hAnsi="Palatino Linotype" w:cs="Arial"/>
          <w:color w:val="000000" w:themeColor="text1"/>
          <w:sz w:val="24"/>
          <w:szCs w:val="24"/>
        </w:rPr>
        <w:t>, porque los servidores públicos nos encontramos sujetos a un régimen de excepciones o de protección más limitado, restringido en razón de la naturaleza de la función pública en sí misma y del contenido de la propia información que se ha requerido</w:t>
      </w:r>
      <w:r w:rsidR="00C10593">
        <w:rPr>
          <w:rFonts w:ascii="Palatino Linotype" w:hAnsi="Palatino Linotype" w:cs="Arial"/>
          <w:color w:val="000000" w:themeColor="text1"/>
          <w:sz w:val="24"/>
          <w:szCs w:val="24"/>
        </w:rPr>
        <w:t>.</w:t>
      </w:r>
    </w:p>
    <w:p w:rsidR="00C10593" w:rsidRPr="00C10593" w:rsidRDefault="00C10593" w:rsidP="00C10593">
      <w:pPr>
        <w:tabs>
          <w:tab w:val="left" w:pos="426"/>
        </w:tabs>
        <w:spacing w:after="0" w:line="360" w:lineRule="auto"/>
        <w:jc w:val="both"/>
        <w:rPr>
          <w:rFonts w:ascii="Palatino Linotype" w:hAnsi="Palatino Linotype"/>
          <w:b/>
          <w:sz w:val="24"/>
          <w:szCs w:val="24"/>
        </w:rPr>
      </w:pPr>
    </w:p>
    <w:p w:rsidR="00C10593" w:rsidRDefault="000F584E"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hAnsi="Palatino Linotype" w:cs="Arial"/>
          <w:color w:val="000000" w:themeColor="text1"/>
          <w:sz w:val="24"/>
          <w:szCs w:val="24"/>
        </w:rPr>
        <w:t xml:space="preserve">De esta manera, </w:t>
      </w:r>
      <w:r w:rsidR="00C10593">
        <w:rPr>
          <w:rFonts w:ascii="Palatino Linotype" w:hAnsi="Palatino Linotype" w:cs="Arial"/>
          <w:color w:val="000000" w:themeColor="text1"/>
          <w:sz w:val="24"/>
          <w:szCs w:val="24"/>
        </w:rPr>
        <w:t>la falta de ordenar nuevamente dicho documento en la resolución aprobada</w:t>
      </w:r>
      <w:r w:rsidRPr="00C10593">
        <w:rPr>
          <w:rFonts w:ascii="Palatino Linotype" w:hAnsi="Palatino Linotype" w:cs="Arial"/>
          <w:color w:val="000000" w:themeColor="text1"/>
          <w:sz w:val="24"/>
          <w:szCs w:val="24"/>
        </w:rPr>
        <w:t xml:space="preserve"> por la mayoría, impide que </w:t>
      </w:r>
      <w:r w:rsidRPr="00C10593">
        <w:rPr>
          <w:rFonts w:ascii="Palatino Linotype" w:eastAsia="Times New Roman" w:hAnsi="Palatino Linotype" w:cs="Arial"/>
          <w:color w:val="000000" w:themeColor="text1"/>
          <w:sz w:val="24"/>
          <w:szCs w:val="24"/>
        </w:rPr>
        <w:t>se</w:t>
      </w:r>
      <w:r w:rsidRPr="00C10593">
        <w:rPr>
          <w:rFonts w:ascii="Palatino Linotype" w:hAnsi="Palatino Linotype" w:cs="Arial"/>
          <w:color w:val="000000" w:themeColor="text1"/>
          <w:sz w:val="24"/>
          <w:szCs w:val="24"/>
        </w:rPr>
        <w:t xml:space="preserve"> acceda de manera completa e íntegra a la información solicitada, por lo que el recurso de revisión, considerado como una garantía de reparación del derecho afectado por la respuesta generada por el </w:t>
      </w:r>
      <w:r w:rsidR="00C10593" w:rsidRPr="00C10593">
        <w:rPr>
          <w:rFonts w:ascii="Palatino Linotype" w:hAnsi="Palatino Linotype" w:cs="Arial"/>
          <w:b/>
          <w:color w:val="000000" w:themeColor="text1"/>
          <w:sz w:val="24"/>
          <w:szCs w:val="24"/>
        </w:rPr>
        <w:t>SUJETO OBLIGADO</w:t>
      </w:r>
      <w:r w:rsidRPr="00C10593">
        <w:rPr>
          <w:rFonts w:ascii="Palatino Linotype" w:hAnsi="Palatino Linotype" w:cs="Arial"/>
          <w:color w:val="000000" w:themeColor="text1"/>
          <w:sz w:val="24"/>
          <w:szCs w:val="24"/>
        </w:rPr>
        <w:t xml:space="preserve">, ha sido inefectiva, en lo que a esta parte se refiere, lo que puede constituir una afectación adicional al derecho de acceso a la información pública, ya que la resolución no observa el estándar interamericano de protección al derecho humano, lo que es de estricta y obligada observancia para este Órgano Garante que se ubica, una vez más, en rebeldía a los mismos provocando el riesgo de que, si el resto de las instituciones son inefectivas, el Estado Mexicano pueda ser declarado internacionalmente responsable de la violación de derechos convencionalmente protegidos. </w:t>
      </w:r>
    </w:p>
    <w:p w:rsidR="00C10593" w:rsidRDefault="00C10593" w:rsidP="00C10593">
      <w:pPr>
        <w:pStyle w:val="Prrafodelista"/>
        <w:rPr>
          <w:rFonts w:ascii="Palatino Linotype" w:eastAsia="Calibri" w:hAnsi="Palatino Linotype" w:cs="Arial"/>
          <w:sz w:val="24"/>
          <w:szCs w:val="24"/>
        </w:rPr>
      </w:pPr>
    </w:p>
    <w:p w:rsidR="000F584E" w:rsidRPr="00C10593" w:rsidRDefault="000F584E" w:rsidP="00C10593">
      <w:pPr>
        <w:numPr>
          <w:ilvl w:val="0"/>
          <w:numId w:val="3"/>
        </w:numPr>
        <w:tabs>
          <w:tab w:val="left" w:pos="426"/>
        </w:tabs>
        <w:spacing w:after="0" w:line="360" w:lineRule="auto"/>
        <w:ind w:left="0" w:firstLine="0"/>
        <w:jc w:val="both"/>
        <w:rPr>
          <w:rFonts w:ascii="Palatino Linotype" w:hAnsi="Palatino Linotype"/>
          <w:b/>
          <w:sz w:val="24"/>
          <w:szCs w:val="24"/>
        </w:rPr>
      </w:pPr>
      <w:r w:rsidRPr="00C10593">
        <w:rPr>
          <w:rFonts w:ascii="Palatino Linotype" w:eastAsia="Calibri" w:hAnsi="Palatino Linotype" w:cs="Arial"/>
          <w:sz w:val="24"/>
          <w:szCs w:val="24"/>
        </w:rPr>
        <w:t xml:space="preserve">De igual manera, respecto del segundo punto sobre el cual formulo el presente voto, considero que es de suma importancia que en los casos que el </w:t>
      </w:r>
      <w:r w:rsidR="00C10593" w:rsidRPr="00C10593">
        <w:rPr>
          <w:rFonts w:ascii="Palatino Linotype" w:eastAsia="Calibri" w:hAnsi="Palatino Linotype" w:cs="Arial"/>
          <w:b/>
          <w:sz w:val="24"/>
          <w:szCs w:val="24"/>
        </w:rPr>
        <w:t xml:space="preserve">SUJETO </w:t>
      </w:r>
      <w:r w:rsidR="00C10593" w:rsidRPr="00C10593">
        <w:rPr>
          <w:rFonts w:ascii="Palatino Linotype" w:eastAsia="Calibri" w:hAnsi="Palatino Linotype" w:cs="Arial"/>
          <w:b/>
          <w:sz w:val="24"/>
          <w:szCs w:val="24"/>
        </w:rPr>
        <w:lastRenderedPageBreak/>
        <w:t>OBLIGADO</w:t>
      </w:r>
      <w:r w:rsidR="00C10593" w:rsidRPr="00C10593">
        <w:rPr>
          <w:rFonts w:ascii="Palatino Linotype" w:eastAsia="Calibri" w:hAnsi="Palatino Linotype" w:cs="Arial"/>
          <w:sz w:val="24"/>
          <w:szCs w:val="24"/>
        </w:rPr>
        <w:t xml:space="preserve"> </w:t>
      </w:r>
      <w:r w:rsidRPr="00C10593">
        <w:rPr>
          <w:rFonts w:ascii="Palatino Linotype" w:eastAsia="Calibri" w:hAnsi="Palatino Linotype" w:cs="Arial"/>
          <w:sz w:val="24"/>
          <w:szCs w:val="24"/>
        </w:rPr>
        <w:t>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0F584E" w:rsidRDefault="000F584E" w:rsidP="000F584E">
      <w:pPr>
        <w:tabs>
          <w:tab w:val="left" w:pos="426"/>
        </w:tabs>
        <w:spacing w:line="360" w:lineRule="auto"/>
        <w:contextualSpacing/>
        <w:jc w:val="both"/>
        <w:rPr>
          <w:rFonts w:ascii="Palatino Linotype" w:eastAsia="Calibri" w:hAnsi="Palatino Linotype" w:cs="Arial"/>
          <w:sz w:val="24"/>
          <w:szCs w:val="24"/>
        </w:rPr>
      </w:pPr>
    </w:p>
    <w:p w:rsidR="000F584E" w:rsidRDefault="000F584E" w:rsidP="000F584E">
      <w:pPr>
        <w:tabs>
          <w:tab w:val="left" w:pos="426"/>
        </w:tabs>
        <w:spacing w:line="360" w:lineRule="auto"/>
        <w:contextualSpacing/>
        <w:jc w:val="both"/>
        <w:rPr>
          <w:rFonts w:ascii="Palatino Linotype" w:eastAsia="Calibri" w:hAnsi="Palatino Linotype" w:cs="Arial"/>
          <w:sz w:val="24"/>
          <w:szCs w:val="24"/>
        </w:rPr>
      </w:pPr>
    </w:p>
    <w:p w:rsidR="000F584E" w:rsidRPr="00C54F67" w:rsidRDefault="000F584E" w:rsidP="000F584E">
      <w:pPr>
        <w:tabs>
          <w:tab w:val="left" w:pos="426"/>
        </w:tabs>
        <w:spacing w:line="360" w:lineRule="auto"/>
        <w:contextualSpacing/>
        <w:jc w:val="both"/>
        <w:rPr>
          <w:rFonts w:ascii="Palatino Linotype" w:eastAsia="Calibri" w:hAnsi="Palatino Linotype" w:cs="Arial"/>
          <w:sz w:val="24"/>
          <w:szCs w:val="24"/>
        </w:rPr>
      </w:pPr>
    </w:p>
    <w:p w:rsidR="000F584E" w:rsidRPr="00E57020" w:rsidRDefault="000F584E" w:rsidP="000F584E">
      <w:pPr>
        <w:spacing w:line="360" w:lineRule="auto"/>
        <w:jc w:val="center"/>
        <w:rPr>
          <w:rFonts w:ascii="Palatino Linotype" w:eastAsia="Calibri" w:hAnsi="Palatino Linotype" w:cs="Arial"/>
          <w:b/>
          <w:sz w:val="24"/>
          <w:szCs w:val="24"/>
        </w:rPr>
      </w:pPr>
      <w:r w:rsidRPr="00E57020">
        <w:rPr>
          <w:rFonts w:ascii="Palatino Linotype" w:eastAsia="Calibri" w:hAnsi="Palatino Linotype" w:cs="Arial"/>
          <w:b/>
          <w:sz w:val="24"/>
          <w:szCs w:val="24"/>
        </w:rPr>
        <w:t>JOSÉ GUADALUPE LUNA HERNÁNDEZ</w:t>
      </w:r>
    </w:p>
    <w:p w:rsidR="000F584E" w:rsidRPr="00E57020" w:rsidRDefault="000F584E" w:rsidP="000F584E">
      <w:pPr>
        <w:spacing w:line="360" w:lineRule="auto"/>
        <w:jc w:val="center"/>
        <w:rPr>
          <w:rFonts w:ascii="Palatino Linotype" w:eastAsia="Calibri" w:hAnsi="Palatino Linotype" w:cs="Arial"/>
          <w:b/>
          <w:sz w:val="24"/>
          <w:szCs w:val="24"/>
        </w:rPr>
      </w:pPr>
      <w:r w:rsidRPr="00E57020">
        <w:rPr>
          <w:rFonts w:ascii="Palatino Linotype" w:eastAsia="Calibri" w:hAnsi="Palatino Linotype" w:cs="Arial"/>
          <w:b/>
          <w:sz w:val="24"/>
          <w:szCs w:val="24"/>
        </w:rPr>
        <w:t>COMISIONADO</w:t>
      </w:r>
    </w:p>
    <w:p w:rsidR="000F584E" w:rsidRDefault="000F584E" w:rsidP="000F584E">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(RÚBRICA)</w:t>
      </w:r>
    </w:p>
    <w:p w:rsidR="000F584E" w:rsidRDefault="000F584E" w:rsidP="000F584E">
      <w:pPr>
        <w:spacing w:line="360" w:lineRule="auto"/>
        <w:jc w:val="center"/>
        <w:rPr>
          <w:rFonts w:ascii="Palatino Linotype" w:eastAsia="Calibri" w:hAnsi="Palatino Linotype" w:cs="Arial"/>
          <w:b/>
          <w:sz w:val="24"/>
          <w:szCs w:val="24"/>
        </w:rPr>
      </w:pPr>
    </w:p>
    <w:p w:rsidR="000F584E" w:rsidRPr="00E57020" w:rsidRDefault="000F584E" w:rsidP="000F584E">
      <w:pPr>
        <w:spacing w:line="360" w:lineRule="auto"/>
        <w:jc w:val="center"/>
        <w:rPr>
          <w:rFonts w:ascii="Palatino Linotype" w:hAnsi="Palatino Linotype"/>
          <w:b/>
          <w:sz w:val="24"/>
          <w:szCs w:val="24"/>
        </w:rPr>
      </w:pPr>
    </w:p>
    <w:p w:rsidR="000F584E" w:rsidRPr="0001046D" w:rsidRDefault="000F584E" w:rsidP="000F584E">
      <w:pPr>
        <w:spacing w:line="360" w:lineRule="auto"/>
        <w:ind w:left="426" w:hanging="426"/>
        <w:rPr>
          <w:rFonts w:ascii="Palatino Linotype" w:hAnsi="Palatino Linotype"/>
          <w:b/>
          <w:sz w:val="24"/>
          <w:szCs w:val="24"/>
        </w:rPr>
      </w:pPr>
      <w:r>
        <w:rPr>
          <w:rFonts w:ascii="Palatino Linotype" w:hAnsi="Palatino Linotype"/>
          <w:b/>
          <w:sz w:val="24"/>
          <w:szCs w:val="24"/>
        </w:rPr>
        <w:t xml:space="preserve">JGLH/DAG. </w:t>
      </w:r>
    </w:p>
    <w:p w:rsidR="00575478" w:rsidRPr="0001046D" w:rsidRDefault="00575478" w:rsidP="00575478">
      <w:pPr>
        <w:spacing w:line="360" w:lineRule="auto"/>
        <w:rPr>
          <w:rFonts w:ascii="Palatino Linotype" w:hAnsi="Palatino Linotype"/>
          <w:b/>
          <w:sz w:val="24"/>
          <w:szCs w:val="24"/>
        </w:rPr>
      </w:pPr>
    </w:p>
    <w:sectPr w:rsidR="00575478" w:rsidRPr="0001046D" w:rsidSect="00C06207">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214" w:rsidRDefault="00253214" w:rsidP="00E706DA">
      <w:pPr>
        <w:spacing w:after="0" w:line="240" w:lineRule="auto"/>
      </w:pPr>
      <w:r>
        <w:separator/>
      </w:r>
    </w:p>
  </w:endnote>
  <w:endnote w:type="continuationSeparator" w:id="0">
    <w:p w:rsidR="00253214" w:rsidRDefault="00253214"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C42F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C42FC9" w:rsidRDefault="00C42FC9">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956C92">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956C92">
              <w:rPr>
                <w:rFonts w:ascii="Palatino Linotype" w:hAnsi="Palatino Linotype"/>
                <w:b/>
                <w:bCs/>
                <w:noProof/>
                <w:sz w:val="20"/>
                <w:szCs w:val="20"/>
              </w:rPr>
              <w:t>39</w:t>
            </w:r>
            <w:r w:rsidRPr="0052203D">
              <w:rPr>
                <w:rFonts w:ascii="Palatino Linotype" w:hAnsi="Palatino Linotype"/>
                <w:b/>
                <w:bCs/>
                <w:sz w:val="20"/>
                <w:szCs w:val="20"/>
              </w:rPr>
              <w:fldChar w:fldCharType="end"/>
            </w:r>
          </w:p>
        </w:sdtContent>
      </w:sdt>
    </w:sdtContent>
  </w:sdt>
  <w:p w:rsidR="00C42FC9" w:rsidRDefault="00C42FC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C42F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214" w:rsidRDefault="00253214" w:rsidP="00E706DA">
      <w:pPr>
        <w:spacing w:after="0" w:line="240" w:lineRule="auto"/>
      </w:pPr>
      <w:r>
        <w:separator/>
      </w:r>
    </w:p>
  </w:footnote>
  <w:footnote w:type="continuationSeparator" w:id="0">
    <w:p w:rsidR="00253214" w:rsidRDefault="00253214" w:rsidP="00E706DA">
      <w:pPr>
        <w:spacing w:after="0" w:line="240" w:lineRule="auto"/>
      </w:pPr>
      <w:r>
        <w:continuationSeparator/>
      </w:r>
    </w:p>
  </w:footnote>
  <w:footnote w:id="1">
    <w:p w:rsidR="000F584E" w:rsidRPr="00250C8B" w:rsidRDefault="000F584E" w:rsidP="000F584E">
      <w:pPr>
        <w:pStyle w:val="Textonotapie"/>
        <w:jc w:val="both"/>
        <w:rPr>
          <w:rFonts w:ascii="Palatino Linotype" w:hAnsi="Palatino Linotype" w:cs="Arial"/>
          <w:sz w:val="18"/>
        </w:rPr>
      </w:pPr>
      <w:r w:rsidRPr="00E76C58">
        <w:rPr>
          <w:rStyle w:val="Refdenotaalpie"/>
          <w:rFonts w:ascii="Arial" w:hAnsi="Arial" w:cs="Arial"/>
        </w:rPr>
        <w:footnoteRef/>
      </w:r>
      <w:r w:rsidRPr="00E76C58">
        <w:rPr>
          <w:rFonts w:ascii="Arial" w:hAnsi="Arial" w:cs="Arial"/>
        </w:rPr>
        <w:t xml:space="preserve"> “</w:t>
      </w:r>
      <w:r w:rsidRPr="00250C8B">
        <w:rPr>
          <w:rFonts w:ascii="Palatino Linotype" w:hAnsi="Palatino Linotype" w:cs="Arial"/>
          <w:sz w:val="18"/>
        </w:rPr>
        <w:t xml:space="preserve">En este contexto es lógico y apropiado que las expresiones concernientes a funcionarios públicos o a otras personas que ejercen funciones de una naturaleza pública </w:t>
      </w:r>
      <w:r w:rsidRPr="00250C8B">
        <w:rPr>
          <w:rFonts w:ascii="Palatino Linotype" w:hAnsi="Palatino Linotype" w:cs="Arial"/>
          <w:b/>
          <w:sz w:val="18"/>
        </w:rPr>
        <w:t>deben gozar,</w:t>
      </w:r>
      <w:r w:rsidRPr="00250C8B">
        <w:rPr>
          <w:rFonts w:ascii="Palatino Linotype" w:hAnsi="Palatino Linotype" w:cs="Arial"/>
          <w:sz w:val="18"/>
        </w:rPr>
        <w:t xml:space="preserve"> en los términos del artículo 13.2 de la Convención, </w:t>
      </w:r>
      <w:r w:rsidRPr="00250C8B">
        <w:rPr>
          <w:rFonts w:ascii="Palatino Linotype" w:hAnsi="Palatino Linotype" w:cs="Arial"/>
          <w:b/>
          <w:sz w:val="18"/>
        </w:rPr>
        <w:t>de un margen de apertura</w:t>
      </w:r>
      <w:r w:rsidRPr="00250C8B">
        <w:rPr>
          <w:rFonts w:ascii="Palatino Linotype" w:hAnsi="Palatino Linotype" w:cs="Arial"/>
          <w:sz w:val="18"/>
        </w:rPr>
        <w:t xml:space="preserve"> a un debate amplio respecto de asuntos de interés público, el cual es esencial para el funcionamiento de un sistema verdaderamente democrático. Esto no significa, de modo alguno, que el honor de los funcionarios públicos o de las personas públicas no deba ser jurídicamente protegido, sino que éste debe serlo de manera acorde con los principios del pluralismo democrático. </w:t>
      </w:r>
    </w:p>
    <w:p w:rsidR="000F584E" w:rsidRPr="00250C8B" w:rsidRDefault="000F584E" w:rsidP="000F584E">
      <w:pPr>
        <w:pStyle w:val="Textonotapie"/>
        <w:jc w:val="both"/>
        <w:rPr>
          <w:rFonts w:ascii="Palatino Linotype" w:hAnsi="Palatino Linotype" w:cs="Arial"/>
          <w:sz w:val="18"/>
        </w:rPr>
      </w:pPr>
      <w:r w:rsidRPr="00250C8B">
        <w:rPr>
          <w:rFonts w:ascii="Palatino Linotype" w:hAnsi="Palatino Linotype" w:cs="Arial"/>
          <w:sz w:val="18"/>
        </w:rPr>
        <w:t xml:space="preserve">“Es así que el acento de </w:t>
      </w:r>
      <w:r w:rsidRPr="00250C8B">
        <w:rPr>
          <w:rFonts w:ascii="Palatino Linotype" w:hAnsi="Palatino Linotype" w:cs="Arial"/>
          <w:b/>
          <w:sz w:val="18"/>
        </w:rPr>
        <w:t>este umbral diferente de protección no se asienta en la calidad del sujeto, sino en el carácter de interés público que conllevan las actividades o actuaciones de una persona determinada.</w:t>
      </w:r>
      <w:r w:rsidRPr="00250C8B">
        <w:rPr>
          <w:rFonts w:ascii="Palatino Linotype" w:hAnsi="Palatino Linotype" w:cs="Arial"/>
          <w:sz w:val="18"/>
        </w:rPr>
        <w:t xml:space="preserve"> Aquellas personas que influyen en cuestiones de interés público se han expuesto voluntariamente a un escrutinio público más exigente y, consecuentemente, se ven expuestos a un mayor riesgo de sufrir críticas, ya que </w:t>
      </w:r>
      <w:r w:rsidRPr="00250C8B">
        <w:rPr>
          <w:rFonts w:ascii="Palatino Linotype" w:hAnsi="Palatino Linotype" w:cs="Arial"/>
          <w:b/>
          <w:sz w:val="18"/>
        </w:rPr>
        <w:t xml:space="preserve">sus actividades salen del dominio de la esfera privada para insertarse en la esfera del debate público”. </w:t>
      </w:r>
      <w:r w:rsidRPr="00250C8B">
        <w:rPr>
          <w:rFonts w:ascii="Palatino Linotype" w:hAnsi="Palatino Linotype" w:cs="Arial"/>
          <w:sz w:val="18"/>
        </w:rPr>
        <w:t xml:space="preserve">Corte Interamericana de Derechos Humanos. Caso Herrera Ulloa vs. Costa Rica. Sentencia del 2 de julio de 2004. Serie C No. 107. Párrs. 128 y 129. </w:t>
      </w:r>
    </w:p>
    <w:p w:rsidR="000F584E" w:rsidRPr="00250C8B" w:rsidRDefault="000F584E" w:rsidP="000F584E">
      <w:pPr>
        <w:pStyle w:val="Textonotapie"/>
        <w:jc w:val="both"/>
        <w:rPr>
          <w:rFonts w:ascii="Palatino Linotype" w:hAnsi="Palatino Linotype" w:cs="Arial"/>
          <w:sz w:val="18"/>
        </w:rPr>
      </w:pPr>
      <w:r w:rsidRPr="00250C8B">
        <w:rPr>
          <w:rFonts w:ascii="Palatino Linotype" w:hAnsi="Palatino Linotype" w:cs="Arial"/>
          <w:sz w:val="18"/>
        </w:rPr>
        <w:t>“1. Recomendaciones a los Estados:</w:t>
      </w:r>
    </w:p>
    <w:p w:rsidR="000F584E" w:rsidRPr="00250C8B" w:rsidRDefault="000F584E" w:rsidP="000F584E">
      <w:pPr>
        <w:pStyle w:val="Textonotapie"/>
        <w:jc w:val="both"/>
        <w:rPr>
          <w:rFonts w:ascii="Palatino Linotype" w:hAnsi="Palatino Linotype" w:cs="Arial"/>
          <w:sz w:val="18"/>
        </w:rPr>
      </w:pPr>
      <w:r w:rsidRPr="00250C8B">
        <w:rPr>
          <w:rFonts w:ascii="Palatino Linotype" w:hAnsi="Palatino Linotype" w:cs="Arial"/>
          <w:sz w:val="18"/>
        </w:rPr>
        <w:t>…</w:t>
      </w:r>
    </w:p>
    <w:p w:rsidR="000F584E" w:rsidRPr="00250C8B" w:rsidRDefault="000F584E" w:rsidP="000F584E">
      <w:pPr>
        <w:pStyle w:val="Textonotapie"/>
        <w:jc w:val="both"/>
        <w:rPr>
          <w:rFonts w:ascii="Palatino Linotype" w:hAnsi="Palatino Linotype" w:cs="Arial"/>
          <w:sz w:val="18"/>
        </w:rPr>
      </w:pPr>
      <w:r w:rsidRPr="00250C8B">
        <w:rPr>
          <w:rFonts w:ascii="Palatino Linotype" w:hAnsi="Palatino Linotype" w:cs="Arial"/>
          <w:sz w:val="18"/>
        </w:rPr>
        <w:t xml:space="preserve">“e. Existe un núcleo de libertad de expresión respecto del cual los Estados no tienen potestad alguna o tan solo una facultad extremadamente limitada de adoptar restricciones que permitan tomar en cuenta las tradiciones, la cultura y los valores locales y esto incluye en particular el discurso político en un sentido amplio, en vista del carácter trascendental de dicho discurso para la democracia y el respeto de todos los derechos humanos, </w:t>
      </w:r>
      <w:r w:rsidRPr="00250C8B">
        <w:rPr>
          <w:rFonts w:ascii="Palatino Linotype" w:hAnsi="Palatino Linotype" w:cs="Arial"/>
          <w:b/>
          <w:sz w:val="18"/>
        </w:rPr>
        <w:t xml:space="preserve">lo cual implica que las figuras públicas deberían aceptar un mayor grado de escrutinio por la sociedad”. </w:t>
      </w:r>
      <w:r w:rsidRPr="00250C8B">
        <w:rPr>
          <w:rFonts w:ascii="Palatino Linotype" w:hAnsi="Palatino Linotype" w:cs="Arial"/>
          <w:sz w:val="18"/>
        </w:rPr>
        <w:t>“Declaración Conjunta sobre universalidad y el derecho a la libertad de expresión”. Relatoría Especial de las Naciones Unidas para la Libertad de Opinión y Expresión, de la Representante para la Libertad de los Medios de Comunicación de la Organización para la Seguridad y la Cooperación en Europa, la Relatora Especial de la OEA para la Libertad de Expresión y la Relatora Especial sobre Libertad de Expresión y Acceso a la Información de la Comisión Africana de Derechos Humanos y de los Pueblos. 2014.,</w:t>
      </w:r>
    </w:p>
  </w:footnote>
  <w:footnote w:id="2">
    <w:p w:rsidR="000F584E" w:rsidRPr="00250C8B" w:rsidRDefault="000F584E" w:rsidP="000F584E">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“En consecuencia, las expresiones, </w:t>
      </w:r>
      <w:r w:rsidRPr="00250C8B">
        <w:rPr>
          <w:rFonts w:ascii="Palatino Linotype" w:hAnsi="Palatino Linotype" w:cs="Arial"/>
          <w:b/>
          <w:sz w:val="18"/>
        </w:rPr>
        <w:t>informaciones</w:t>
      </w:r>
      <w:r w:rsidRPr="00250C8B">
        <w:rPr>
          <w:rFonts w:ascii="Palatino Linotype" w:hAnsi="Palatino Linotype" w:cs="Arial"/>
          <w:sz w:val="18"/>
        </w:rPr>
        <w:t xml:space="preserve"> y opiniones atinentes a asuntos de interés público, al Estado y a sus instituciones, gozan de mayor protección bajo la Convención Americana, lo cual implica que el Estado debe abstenerse con mayor rigor de establecer limitaciones a estas formas de expresión, y que las entidades y funcionarios que conforman el Estado, así como quienes aspiran a ocupar cargos públicos, </w:t>
      </w:r>
      <w:r w:rsidRPr="00250C8B">
        <w:rPr>
          <w:rFonts w:ascii="Palatino Linotype" w:hAnsi="Palatino Linotype" w:cs="Arial"/>
          <w:b/>
          <w:sz w:val="18"/>
        </w:rPr>
        <w:t>en razón de la naturaleza pública de las funciones que cumplen, deben tener un mayor umbral de tolerancia ante la crítica”.</w:t>
      </w:r>
      <w:r w:rsidRPr="00250C8B">
        <w:rPr>
          <w:rFonts w:ascii="Palatino Linotype" w:hAnsi="Palatino Linotype" w:cs="Arial"/>
          <w:sz w:val="18"/>
        </w:rPr>
        <w:t xml:space="preserve"> Relatoría Especial para la Libertad de Expresión. Comisión Interamericana de Derechos Humanos. Marco Jurídico interamericano sobre el derecho a la libertad de expresión. OEA, 2010. Párr. 35. “Dado que las expresio0nes e </w:t>
      </w:r>
      <w:r w:rsidRPr="00250C8B">
        <w:rPr>
          <w:rFonts w:ascii="Palatino Linotype" w:hAnsi="Palatino Linotype" w:cs="Arial"/>
          <w:b/>
          <w:sz w:val="18"/>
        </w:rPr>
        <w:t>informaciones</w:t>
      </w:r>
      <w:r w:rsidRPr="00250C8B">
        <w:rPr>
          <w:rFonts w:ascii="Palatino Linotype" w:hAnsi="Palatino Linotype" w:cs="Arial"/>
          <w:sz w:val="18"/>
        </w:rPr>
        <w:t xml:space="preserve"> atinentes a los funcionarios públicos, a particulares involucrados voluntariamente en asuntos públicos, y a candidatos a ocupar cargos públicos, gozan de un mayor grado de protección, el Estado debe abstenerse en mayor grado de imponer limitaciones a estas formas de expresión”.  Ibídem. Párr. 41. </w:t>
      </w:r>
    </w:p>
  </w:footnote>
  <w:footnote w:id="3">
    <w:p w:rsidR="000F584E" w:rsidRPr="00250C8B" w:rsidRDefault="000F584E" w:rsidP="000F584E">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“La gestión pública y los asuntos de interés común deben de ser objeto de control por la sociedad en su conjunto. El control democrático de la gestión pública, a través de la opinión pública, fomenta la transparencia de las actividades del Estado ya la responsabilidad de los funcionarios públicos sobre sus actuaciones, y es un medio para lograr el máximo nivel de participación ciudadana. De allí que el adecuado desenvolvimiento de la democracia requiera la mayor circulación de informes, opiniones e ideas sobre los asuntos públicos”. Ibídem. Párr. 33. </w:t>
      </w:r>
    </w:p>
  </w:footnote>
  <w:footnote w:id="4">
    <w:p w:rsidR="000F584E" w:rsidRPr="00250C8B" w:rsidRDefault="000F584E" w:rsidP="000F584E">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Esto ocurrió en el caso de la Corte Suprema de Canadá: Informatio Comissioner of Canadé v. Comissioner of the Royal Canadian Mountain Police, 1 S.C.R. 66 (2003) mediante la cual si bien se reconoció el historial laboral como información personal, también se señaló que la sección 3 (j) de la Ley de Privacidad establece que es posible acceder a esa “información sobre individuos </w:t>
      </w:r>
      <w:r w:rsidRPr="00250C8B">
        <w:rPr>
          <w:rFonts w:ascii="Palatino Linotype" w:hAnsi="Palatino Linotype" w:cs="Arial"/>
          <w:b/>
          <w:sz w:val="18"/>
        </w:rPr>
        <w:t xml:space="preserve">que son o haya sido oficiales o empleados de una institución gubernamental”. </w:t>
      </w:r>
    </w:p>
  </w:footnote>
  <w:footnote w:id="5">
    <w:p w:rsidR="000F584E" w:rsidRPr="00250C8B" w:rsidRDefault="000F584E" w:rsidP="000F584E">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SAGÜÉS, Néstor Pedro. </w:t>
      </w:r>
      <w:r w:rsidRPr="00250C8B">
        <w:rPr>
          <w:rFonts w:ascii="Palatino Linotype" w:hAnsi="Palatino Linotype" w:cs="Arial"/>
          <w:i/>
          <w:sz w:val="18"/>
        </w:rPr>
        <w:t>La interpretación judicial de la Constitución. De la Constitución nacional a la Constitución convencionalizada.</w:t>
      </w:r>
      <w:r w:rsidRPr="00250C8B">
        <w:rPr>
          <w:rFonts w:ascii="Palatino Linotype" w:hAnsi="Palatino Linotype" w:cs="Arial"/>
          <w:sz w:val="18"/>
        </w:rPr>
        <w:t xml:space="preserve"> México, Coed. Porrúa e Instituto Mexicano de Derecho Procesal Constitucional. 2013. Págs. 263 y 264.</w:t>
      </w:r>
    </w:p>
  </w:footnote>
  <w:footnote w:id="6">
    <w:p w:rsidR="000F584E" w:rsidRPr="00250C8B" w:rsidRDefault="000F584E" w:rsidP="000F584E">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La versión en español de la resolución se obtiene de ALÁEZ CORRAL, Benito y ÁLVAREZ ÁLVAREZ, Leonardo. </w:t>
      </w:r>
      <w:r w:rsidRPr="00250C8B">
        <w:rPr>
          <w:rFonts w:ascii="Palatino Linotype" w:hAnsi="Palatino Linotype" w:cs="Arial"/>
          <w:i/>
          <w:sz w:val="18"/>
        </w:rPr>
        <w:t>Las decisiones básicas del Tribunal Constitucional Federal Alemán en las encrucijadas del cambio de milenio</w:t>
      </w:r>
      <w:r w:rsidRPr="00250C8B">
        <w:rPr>
          <w:rFonts w:ascii="Palatino Linotype" w:hAnsi="Palatino Linotype" w:cs="Arial"/>
          <w:sz w:val="18"/>
        </w:rPr>
        <w:t>. Madrid. Coed. Centro de Estudios Políticos y Constitucionales y Boletín Oficial Español. 2008. Págs. 179 y 180.</w:t>
      </w:r>
    </w:p>
  </w:footnote>
  <w:footnote w:id="7">
    <w:p w:rsidR="000F584E" w:rsidRPr="00250C8B" w:rsidRDefault="000F584E" w:rsidP="000F584E">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La versión en español de la sentencia puede consultarse en SARMIENTO, Daniel et al. </w:t>
      </w:r>
      <w:r w:rsidRPr="00250C8B">
        <w:rPr>
          <w:rFonts w:ascii="Palatino Linotype" w:hAnsi="Palatino Linotype" w:cs="Arial"/>
          <w:i/>
          <w:sz w:val="18"/>
        </w:rPr>
        <w:t>Las sentencias básicas del Tribunal Europeo de Derechos Humanos. Estudio y Jurisprudencia</w:t>
      </w:r>
      <w:r w:rsidRPr="00250C8B">
        <w:rPr>
          <w:rFonts w:ascii="Palatino Linotype" w:hAnsi="Palatino Linotype" w:cs="Arial"/>
          <w:sz w:val="18"/>
        </w:rPr>
        <w:t>. Navarra. Coed. Thomson y Civitas, 2007. Pág. 465.</w:t>
      </w:r>
    </w:p>
  </w:footnote>
  <w:footnote w:id="8">
    <w:p w:rsidR="00515716" w:rsidRDefault="00515716" w:rsidP="00515716">
      <w:pPr>
        <w:pStyle w:val="Textonotapie"/>
      </w:pPr>
      <w:r>
        <w:rPr>
          <w:rStyle w:val="Refdenotaalpie"/>
        </w:rPr>
        <w:footnoteRef/>
      </w:r>
      <w:r>
        <w:t xml:space="preserve"> Reflexiones sobre las presunciones, Parra Quijano. Jairo, pag. 1. </w:t>
      </w:r>
    </w:p>
  </w:footnote>
  <w:footnote w:id="9">
    <w:p w:rsidR="00515716" w:rsidRDefault="00515716" w:rsidP="00515716">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25321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25321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C42FC9" w:rsidRDefault="00C42F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25321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0C55"/>
    <w:multiLevelType w:val="hybridMultilevel"/>
    <w:tmpl w:val="EEE0C306"/>
    <w:lvl w:ilvl="0" w:tplc="B19A05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191A9C"/>
    <w:multiLevelType w:val="hybridMultilevel"/>
    <w:tmpl w:val="0828281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947E45"/>
    <w:multiLevelType w:val="hybridMultilevel"/>
    <w:tmpl w:val="3186345A"/>
    <w:lvl w:ilvl="0" w:tplc="205CE98C">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4D5225"/>
    <w:multiLevelType w:val="hybridMultilevel"/>
    <w:tmpl w:val="2A9CF67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D00292"/>
    <w:multiLevelType w:val="hybridMultilevel"/>
    <w:tmpl w:val="B70CBB60"/>
    <w:lvl w:ilvl="0" w:tplc="A1E8D102">
      <w:start w:val="1"/>
      <w:numFmt w:val="decimal"/>
      <w:lvlText w:val="%1."/>
      <w:lvlJc w:val="righ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164D3650"/>
    <w:multiLevelType w:val="hybridMultilevel"/>
    <w:tmpl w:val="D47296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6C06C2"/>
    <w:multiLevelType w:val="hybridMultilevel"/>
    <w:tmpl w:val="C570042A"/>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B9199B"/>
    <w:multiLevelType w:val="hybridMultilevel"/>
    <w:tmpl w:val="2F2C0FA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F31717"/>
    <w:multiLevelType w:val="hybridMultilevel"/>
    <w:tmpl w:val="FF8C256A"/>
    <w:lvl w:ilvl="0" w:tplc="A1E8D102">
      <w:start w:val="1"/>
      <w:numFmt w:val="decimal"/>
      <w:lvlText w:val="%1."/>
      <w:lvlJc w:val="right"/>
      <w:pPr>
        <w:ind w:left="1070" w:hanging="360"/>
      </w:pPr>
      <w:rPr>
        <w:rFonts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3" w15:restartNumberingAfterBreak="0">
    <w:nsid w:val="386C58BC"/>
    <w:multiLevelType w:val="hybridMultilevel"/>
    <w:tmpl w:val="F7AE857C"/>
    <w:lvl w:ilvl="0" w:tplc="080A0001">
      <w:numFmt w:val="bullet"/>
      <w:lvlText w:val=""/>
      <w:lvlJc w:val="left"/>
      <w:pPr>
        <w:ind w:left="720" w:hanging="360"/>
      </w:pPr>
      <w:rPr>
        <w:rFonts w:ascii="Symbol" w:eastAsia="Times New Roman" w:hAnsi="Symbol"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15"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6D1AD5"/>
    <w:multiLevelType w:val="hybridMultilevel"/>
    <w:tmpl w:val="37840BF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1661F8"/>
    <w:multiLevelType w:val="hybridMultilevel"/>
    <w:tmpl w:val="87F424B2"/>
    <w:lvl w:ilvl="0" w:tplc="228CA8A6">
      <w:start w:val="1"/>
      <w:numFmt w:val="upperLetter"/>
      <w:lvlText w:val="%1)"/>
      <w:lvlJc w:val="lef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19" w15:restartNumberingAfterBreak="0">
    <w:nsid w:val="49157BCC"/>
    <w:multiLevelType w:val="hybridMultilevel"/>
    <w:tmpl w:val="160AD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506B5A48"/>
    <w:multiLevelType w:val="hybridMultilevel"/>
    <w:tmpl w:val="404631D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65518A"/>
    <w:multiLevelType w:val="hybridMultilevel"/>
    <w:tmpl w:val="D0C80C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4"/>
  </w:num>
  <w:num w:numId="3">
    <w:abstractNumId w:val="10"/>
  </w:num>
  <w:num w:numId="4">
    <w:abstractNumId w:val="18"/>
  </w:num>
  <w:num w:numId="5">
    <w:abstractNumId w:val="22"/>
  </w:num>
  <w:num w:numId="6">
    <w:abstractNumId w:val="25"/>
  </w:num>
  <w:num w:numId="7">
    <w:abstractNumId w:val="29"/>
  </w:num>
  <w:num w:numId="8">
    <w:abstractNumId w:val="26"/>
  </w:num>
  <w:num w:numId="9">
    <w:abstractNumId w:val="31"/>
  </w:num>
  <w:num w:numId="10">
    <w:abstractNumId w:val="5"/>
  </w:num>
  <w:num w:numId="11">
    <w:abstractNumId w:val="30"/>
  </w:num>
  <w:num w:numId="12">
    <w:abstractNumId w:val="15"/>
  </w:num>
  <w:num w:numId="13">
    <w:abstractNumId w:val="7"/>
  </w:num>
  <w:num w:numId="14">
    <w:abstractNumId w:val="14"/>
  </w:num>
  <w:num w:numId="15">
    <w:abstractNumId w:val="27"/>
  </w:num>
  <w:num w:numId="16">
    <w:abstractNumId w:val="13"/>
  </w:num>
  <w:num w:numId="17">
    <w:abstractNumId w:val="6"/>
  </w:num>
  <w:num w:numId="18">
    <w:abstractNumId w:val="9"/>
  </w:num>
  <w:num w:numId="19">
    <w:abstractNumId w:val="3"/>
  </w:num>
  <w:num w:numId="20">
    <w:abstractNumId w:val="20"/>
  </w:num>
  <w:num w:numId="21">
    <w:abstractNumId w:val="11"/>
  </w:num>
  <w:num w:numId="22">
    <w:abstractNumId w:val="12"/>
  </w:num>
  <w:num w:numId="23">
    <w:abstractNumId w:val="17"/>
  </w:num>
  <w:num w:numId="24">
    <w:abstractNumId w:val="28"/>
  </w:num>
  <w:num w:numId="25">
    <w:abstractNumId w:val="16"/>
  </w:num>
  <w:num w:numId="26">
    <w:abstractNumId w:val="19"/>
  </w:num>
  <w:num w:numId="27">
    <w:abstractNumId w:val="23"/>
  </w:num>
  <w:num w:numId="28">
    <w:abstractNumId w:val="0"/>
  </w:num>
  <w:num w:numId="29">
    <w:abstractNumId w:val="8"/>
  </w:num>
  <w:num w:numId="30">
    <w:abstractNumId w:val="1"/>
  </w:num>
  <w:num w:numId="31">
    <w:abstractNumId w:val="2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03D0"/>
    <w:rsid w:val="0000525F"/>
    <w:rsid w:val="0001046D"/>
    <w:rsid w:val="000154F1"/>
    <w:rsid w:val="00042ABC"/>
    <w:rsid w:val="00054E6A"/>
    <w:rsid w:val="00073F0D"/>
    <w:rsid w:val="000802F2"/>
    <w:rsid w:val="000951B4"/>
    <w:rsid w:val="000A71F1"/>
    <w:rsid w:val="000A77B5"/>
    <w:rsid w:val="000A7B66"/>
    <w:rsid w:val="000F584E"/>
    <w:rsid w:val="000F6C81"/>
    <w:rsid w:val="000F6CBB"/>
    <w:rsid w:val="00105730"/>
    <w:rsid w:val="00114A5D"/>
    <w:rsid w:val="00122625"/>
    <w:rsid w:val="00165FAD"/>
    <w:rsid w:val="00194B6A"/>
    <w:rsid w:val="00196D5C"/>
    <w:rsid w:val="001B088A"/>
    <w:rsid w:val="001B3DDF"/>
    <w:rsid w:val="001D0AA6"/>
    <w:rsid w:val="001D3F34"/>
    <w:rsid w:val="001E5176"/>
    <w:rsid w:val="001F692B"/>
    <w:rsid w:val="0020315F"/>
    <w:rsid w:val="002036ED"/>
    <w:rsid w:val="00222DD9"/>
    <w:rsid w:val="00225026"/>
    <w:rsid w:val="00253214"/>
    <w:rsid w:val="0025608F"/>
    <w:rsid w:val="00260D6C"/>
    <w:rsid w:val="002620E9"/>
    <w:rsid w:val="00281310"/>
    <w:rsid w:val="002C1F75"/>
    <w:rsid w:val="002F0E97"/>
    <w:rsid w:val="00302832"/>
    <w:rsid w:val="00303664"/>
    <w:rsid w:val="00346DBD"/>
    <w:rsid w:val="00367E00"/>
    <w:rsid w:val="003705BB"/>
    <w:rsid w:val="00373BDF"/>
    <w:rsid w:val="003747A5"/>
    <w:rsid w:val="00374C8F"/>
    <w:rsid w:val="00377F44"/>
    <w:rsid w:val="003837C2"/>
    <w:rsid w:val="003914F4"/>
    <w:rsid w:val="00393E88"/>
    <w:rsid w:val="003A74F5"/>
    <w:rsid w:val="003C5606"/>
    <w:rsid w:val="003D7B9E"/>
    <w:rsid w:val="004038FE"/>
    <w:rsid w:val="00412952"/>
    <w:rsid w:val="00413496"/>
    <w:rsid w:val="004148A3"/>
    <w:rsid w:val="00424DE3"/>
    <w:rsid w:val="00432402"/>
    <w:rsid w:val="00444048"/>
    <w:rsid w:val="004630B1"/>
    <w:rsid w:val="0046491C"/>
    <w:rsid w:val="0048490F"/>
    <w:rsid w:val="004870D1"/>
    <w:rsid w:val="0049456C"/>
    <w:rsid w:val="004A5486"/>
    <w:rsid w:val="004B270D"/>
    <w:rsid w:val="004E70B6"/>
    <w:rsid w:val="004F5418"/>
    <w:rsid w:val="0050223B"/>
    <w:rsid w:val="00515716"/>
    <w:rsid w:val="00520F8E"/>
    <w:rsid w:val="005258C9"/>
    <w:rsid w:val="00532410"/>
    <w:rsid w:val="00541375"/>
    <w:rsid w:val="00563071"/>
    <w:rsid w:val="00575478"/>
    <w:rsid w:val="005A3267"/>
    <w:rsid w:val="005A4C79"/>
    <w:rsid w:val="005C22AD"/>
    <w:rsid w:val="005C2EAA"/>
    <w:rsid w:val="005C79C8"/>
    <w:rsid w:val="005F3760"/>
    <w:rsid w:val="005F4459"/>
    <w:rsid w:val="00634736"/>
    <w:rsid w:val="00644249"/>
    <w:rsid w:val="00651380"/>
    <w:rsid w:val="00652F8C"/>
    <w:rsid w:val="006728FD"/>
    <w:rsid w:val="00673293"/>
    <w:rsid w:val="00675A9E"/>
    <w:rsid w:val="00675C07"/>
    <w:rsid w:val="0069498B"/>
    <w:rsid w:val="006A7C28"/>
    <w:rsid w:val="006C1E90"/>
    <w:rsid w:val="006D5F6A"/>
    <w:rsid w:val="006D7097"/>
    <w:rsid w:val="006E2606"/>
    <w:rsid w:val="00703CB1"/>
    <w:rsid w:val="0070622F"/>
    <w:rsid w:val="00717C0D"/>
    <w:rsid w:val="0072136B"/>
    <w:rsid w:val="00730A90"/>
    <w:rsid w:val="00741BE6"/>
    <w:rsid w:val="0076241F"/>
    <w:rsid w:val="00770016"/>
    <w:rsid w:val="00777050"/>
    <w:rsid w:val="00790E37"/>
    <w:rsid w:val="007A7FAD"/>
    <w:rsid w:val="007B2FBA"/>
    <w:rsid w:val="007E2CF8"/>
    <w:rsid w:val="008016E5"/>
    <w:rsid w:val="00806300"/>
    <w:rsid w:val="00814E97"/>
    <w:rsid w:val="0082127E"/>
    <w:rsid w:val="00826FCB"/>
    <w:rsid w:val="008355BF"/>
    <w:rsid w:val="008361CA"/>
    <w:rsid w:val="00850252"/>
    <w:rsid w:val="00854C2E"/>
    <w:rsid w:val="00856FA1"/>
    <w:rsid w:val="008822B3"/>
    <w:rsid w:val="00895A90"/>
    <w:rsid w:val="008B03B6"/>
    <w:rsid w:val="008C2FF2"/>
    <w:rsid w:val="008C5205"/>
    <w:rsid w:val="008D4B3A"/>
    <w:rsid w:val="008E01AC"/>
    <w:rsid w:val="008E1DCC"/>
    <w:rsid w:val="008E4128"/>
    <w:rsid w:val="008F3E81"/>
    <w:rsid w:val="00900E75"/>
    <w:rsid w:val="00902248"/>
    <w:rsid w:val="009156AC"/>
    <w:rsid w:val="00937D7D"/>
    <w:rsid w:val="00941370"/>
    <w:rsid w:val="0094239C"/>
    <w:rsid w:val="009457EF"/>
    <w:rsid w:val="0095013C"/>
    <w:rsid w:val="009517E9"/>
    <w:rsid w:val="00956C92"/>
    <w:rsid w:val="009649F8"/>
    <w:rsid w:val="00983F08"/>
    <w:rsid w:val="00997A9C"/>
    <w:rsid w:val="009B4E7D"/>
    <w:rsid w:val="009C4EF6"/>
    <w:rsid w:val="00A339ED"/>
    <w:rsid w:val="00A57BE6"/>
    <w:rsid w:val="00A63717"/>
    <w:rsid w:val="00A71441"/>
    <w:rsid w:val="00A82534"/>
    <w:rsid w:val="00A9432A"/>
    <w:rsid w:val="00AA49F3"/>
    <w:rsid w:val="00AB023D"/>
    <w:rsid w:val="00AB126B"/>
    <w:rsid w:val="00AC381E"/>
    <w:rsid w:val="00AC64C5"/>
    <w:rsid w:val="00AE43C3"/>
    <w:rsid w:val="00AE4797"/>
    <w:rsid w:val="00AE58DA"/>
    <w:rsid w:val="00AF52F4"/>
    <w:rsid w:val="00AF73BC"/>
    <w:rsid w:val="00B02A47"/>
    <w:rsid w:val="00B120CA"/>
    <w:rsid w:val="00B25A37"/>
    <w:rsid w:val="00B41432"/>
    <w:rsid w:val="00B62486"/>
    <w:rsid w:val="00B6406E"/>
    <w:rsid w:val="00BC7968"/>
    <w:rsid w:val="00BC7B0C"/>
    <w:rsid w:val="00BF3534"/>
    <w:rsid w:val="00C06207"/>
    <w:rsid w:val="00C10593"/>
    <w:rsid w:val="00C330CF"/>
    <w:rsid w:val="00C364AB"/>
    <w:rsid w:val="00C40A6C"/>
    <w:rsid w:val="00C42FC9"/>
    <w:rsid w:val="00C4799F"/>
    <w:rsid w:val="00C567D3"/>
    <w:rsid w:val="00C57AA0"/>
    <w:rsid w:val="00C60C01"/>
    <w:rsid w:val="00CA2156"/>
    <w:rsid w:val="00CA7718"/>
    <w:rsid w:val="00CE0823"/>
    <w:rsid w:val="00CF5EED"/>
    <w:rsid w:val="00D21A70"/>
    <w:rsid w:val="00D33AF9"/>
    <w:rsid w:val="00D363F7"/>
    <w:rsid w:val="00D45CE1"/>
    <w:rsid w:val="00D72985"/>
    <w:rsid w:val="00D7508B"/>
    <w:rsid w:val="00D916F2"/>
    <w:rsid w:val="00DA6B18"/>
    <w:rsid w:val="00DB04F1"/>
    <w:rsid w:val="00DD0396"/>
    <w:rsid w:val="00DF6F7E"/>
    <w:rsid w:val="00DF704A"/>
    <w:rsid w:val="00E02A22"/>
    <w:rsid w:val="00E30CD7"/>
    <w:rsid w:val="00E31313"/>
    <w:rsid w:val="00E34F08"/>
    <w:rsid w:val="00E35329"/>
    <w:rsid w:val="00E361CB"/>
    <w:rsid w:val="00E42303"/>
    <w:rsid w:val="00E42C05"/>
    <w:rsid w:val="00E6129E"/>
    <w:rsid w:val="00E61AB8"/>
    <w:rsid w:val="00E706DA"/>
    <w:rsid w:val="00E83E93"/>
    <w:rsid w:val="00E90EB5"/>
    <w:rsid w:val="00E94FBF"/>
    <w:rsid w:val="00EA2C08"/>
    <w:rsid w:val="00EB394B"/>
    <w:rsid w:val="00ED288D"/>
    <w:rsid w:val="00ED57EE"/>
    <w:rsid w:val="00EE5592"/>
    <w:rsid w:val="00EF0C2D"/>
    <w:rsid w:val="00F25783"/>
    <w:rsid w:val="00F3161F"/>
    <w:rsid w:val="00F352FD"/>
    <w:rsid w:val="00F45161"/>
    <w:rsid w:val="00F45408"/>
    <w:rsid w:val="00F46E78"/>
    <w:rsid w:val="00F50519"/>
    <w:rsid w:val="00F618FA"/>
    <w:rsid w:val="00F75D77"/>
    <w:rsid w:val="00F76744"/>
    <w:rsid w:val="00F857BC"/>
    <w:rsid w:val="00F90F3D"/>
    <w:rsid w:val="00F92D03"/>
    <w:rsid w:val="00FA0B05"/>
    <w:rsid w:val="00FD1532"/>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48FDB5-227B-431A-913C-AAF27D9E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customStyle="1" w:styleId="Tabladecuadrcula1clara1">
    <w:name w:val="Tabla de cuadrícula 1 clara1"/>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character" w:customStyle="1" w:styleId="eop">
    <w:name w:val="eop"/>
    <w:basedOn w:val="Fuentedeprrafopredeter"/>
    <w:rsid w:val="00A82534"/>
  </w:style>
  <w:style w:type="character" w:customStyle="1" w:styleId="SinespaciadoCar">
    <w:name w:val="Sin espaciado Car"/>
    <w:aliases w:val="Francesa Car"/>
    <w:link w:val="Sinespaciado"/>
    <w:uiPriority w:val="1"/>
    <w:locked/>
    <w:rsid w:val="00D45CE1"/>
  </w:style>
  <w:style w:type="paragraph" w:styleId="TDC2">
    <w:name w:val="toc 2"/>
    <w:basedOn w:val="Normal"/>
    <w:next w:val="Normal"/>
    <w:autoRedefine/>
    <w:uiPriority w:val="39"/>
    <w:unhideWhenUsed/>
    <w:rsid w:val="000F584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219">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5891309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16687031">
      <w:bodyDiv w:val="1"/>
      <w:marLeft w:val="0"/>
      <w:marRight w:val="0"/>
      <w:marTop w:val="0"/>
      <w:marBottom w:val="0"/>
      <w:divBdr>
        <w:top w:val="none" w:sz="0" w:space="0" w:color="auto"/>
        <w:left w:val="none" w:sz="0" w:space="0" w:color="auto"/>
        <w:bottom w:val="none" w:sz="0" w:space="0" w:color="auto"/>
        <w:right w:val="none" w:sz="0" w:space="0" w:color="auto"/>
      </w:divBdr>
    </w:div>
    <w:div w:id="1399982547">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732389484">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8556</Words>
  <Characters>47059</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INFOEM</cp:lastModifiedBy>
  <cp:revision>2</cp:revision>
  <cp:lastPrinted>2019-06-17T20:57:00Z</cp:lastPrinted>
  <dcterms:created xsi:type="dcterms:W3CDTF">2019-07-09T22:18:00Z</dcterms:created>
  <dcterms:modified xsi:type="dcterms:W3CDTF">2019-07-09T22:18:00Z</dcterms:modified>
</cp:coreProperties>
</file>